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5D" w:rsidRPr="00916825" w:rsidRDefault="0082135D" w:rsidP="0082135D">
      <w:pPr>
        <w:jc w:val="center"/>
        <w:rPr>
          <w:b/>
          <w:bCs/>
        </w:rPr>
      </w:pPr>
      <w:bookmarkStart w:id="0" w:name="_GoBack"/>
      <w:bookmarkEnd w:id="0"/>
      <w:r>
        <w:rPr>
          <w:b/>
          <w:bCs/>
        </w:rPr>
        <w:t>ТЕХНИЧЕСКИ СПЕЦИФИКАЦИИ</w:t>
      </w:r>
    </w:p>
    <w:p w:rsidR="0082135D" w:rsidRDefault="0082135D" w:rsidP="0082135D">
      <w:pPr>
        <w:jc w:val="center"/>
        <w:rPr>
          <w:b/>
          <w:bCs/>
          <w:sz w:val="20"/>
          <w:szCs w:val="20"/>
        </w:rPr>
      </w:pPr>
      <w:r w:rsidRPr="00916825">
        <w:rPr>
          <w:b/>
          <w:bCs/>
          <w:sz w:val="20"/>
          <w:szCs w:val="20"/>
        </w:rPr>
        <w:t>ЗА ВЪЗЛАГАНЕ НА ОБЩЕСТВЕНА ПОРЪЧКА ЧРЕЗ СЪБИРАНЕ НА ОФЕРТИ С ОБЯВА</w:t>
      </w:r>
    </w:p>
    <w:p w:rsidR="0082135D" w:rsidRPr="00916825" w:rsidRDefault="0082135D" w:rsidP="0082135D">
      <w:pPr>
        <w:jc w:val="center"/>
        <w:rPr>
          <w:bCs/>
        </w:rPr>
      </w:pPr>
      <w:r w:rsidRPr="00916825">
        <w:rPr>
          <w:bCs/>
        </w:rPr>
        <w:t xml:space="preserve"> за избор на изпълнител </w:t>
      </w:r>
      <w:r>
        <w:rPr>
          <w:bCs/>
        </w:rPr>
        <w:t>с предмет:</w:t>
      </w:r>
      <w:r w:rsidRPr="00916825">
        <w:rPr>
          <w:bCs/>
        </w:rPr>
        <w:t xml:space="preserve"> </w:t>
      </w:r>
    </w:p>
    <w:p w:rsidR="0082135D" w:rsidRPr="00E35B18" w:rsidRDefault="0082135D" w:rsidP="0082135D">
      <w:pPr>
        <w:jc w:val="center"/>
        <w:rPr>
          <w:rFonts w:eastAsia="Calibri"/>
          <w:b/>
          <w:sz w:val="28"/>
          <w:szCs w:val="28"/>
          <w:lang w:eastAsia="en-US"/>
        </w:rPr>
      </w:pPr>
      <w:r w:rsidRPr="00E35B18">
        <w:rPr>
          <w:rFonts w:eastAsia="Calibri"/>
          <w:b/>
          <w:sz w:val="28"/>
          <w:szCs w:val="28"/>
          <w:lang w:eastAsia="en-US"/>
        </w:rPr>
        <w:t xml:space="preserve"> </w:t>
      </w:r>
    </w:p>
    <w:p w:rsidR="0082135D" w:rsidRPr="00B16697" w:rsidRDefault="0082135D" w:rsidP="00C9693A">
      <w:pPr>
        <w:suppressAutoHyphens w:val="0"/>
        <w:spacing w:after="200" w:line="360" w:lineRule="auto"/>
        <w:jc w:val="both"/>
        <w:rPr>
          <w:rFonts w:eastAsia="Calibri"/>
          <w:b/>
          <w:noProof/>
          <w:lang w:eastAsia="en-US"/>
        </w:rPr>
      </w:pPr>
      <w:r>
        <w:rPr>
          <w:b/>
        </w:rPr>
        <w:t xml:space="preserve">„КОНСУЛТАНТСКИ </w:t>
      </w:r>
      <w:r w:rsidR="00B16697">
        <w:rPr>
          <w:b/>
        </w:rPr>
        <w:t>УСЛУГИ ЗА ИЗГОТВЯНЕ НА ЗАЯВЛЕНИЯ</w:t>
      </w:r>
      <w:r>
        <w:rPr>
          <w:b/>
        </w:rPr>
        <w:t xml:space="preserve"> ЗА ПОДПОМАГАНЕ И ОКОМПЛЕКТОВАНЕ НА ПАКЕТА  ОТ ДОКУМЕНТИ ПО</w:t>
      </w:r>
      <w:r w:rsidRPr="00C85416">
        <w:rPr>
          <w:b/>
        </w:rPr>
        <w:t xml:space="preserve"> ПРОЕКТ</w:t>
      </w:r>
      <w:r w:rsidR="00B16697">
        <w:rPr>
          <w:b/>
        </w:rPr>
        <w:t>И:</w:t>
      </w:r>
      <w:r>
        <w:rPr>
          <w:b/>
        </w:rPr>
        <w:t xml:space="preserve"> </w:t>
      </w:r>
      <w:r w:rsidR="008853C0" w:rsidRPr="008853C0">
        <w:rPr>
          <w:b/>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8853C0" w:rsidRPr="00B16697">
        <w:rPr>
          <w:b/>
        </w:rPr>
        <w:t>,</w:t>
      </w:r>
      <w:r w:rsidR="00B16697">
        <w:rPr>
          <w:bCs/>
        </w:rPr>
        <w:t xml:space="preserve"> </w:t>
      </w:r>
      <w:r w:rsidR="00C9693A" w:rsidRPr="005908DE">
        <w:rPr>
          <w:b/>
          <w:iCs/>
        </w:rPr>
        <w:t>ПО РЕДА НА НАРЕДБА № 12 ОТ 25 ЮЛИ 2016 Г. ЗА ПРИЛАГАНЕ НА</w:t>
      </w:r>
      <w:r w:rsidR="00C9693A" w:rsidRPr="003C20C3">
        <w:rPr>
          <w:rFonts w:eastAsia="Calibri"/>
          <w:b/>
          <w:noProof/>
          <w:lang w:eastAsia="en-US"/>
        </w:rPr>
        <w:t xml:space="preserve"> </w:t>
      </w:r>
      <w:r w:rsidR="00C9693A">
        <w:rPr>
          <w:rFonts w:eastAsia="Calibri"/>
          <w:b/>
          <w:noProof/>
          <w:lang w:eastAsia="en-US"/>
        </w:rPr>
        <w:t>ПОД</w:t>
      </w:r>
      <w:r w:rsidR="00C9693A" w:rsidRPr="003C20C3">
        <w:rPr>
          <w:rFonts w:eastAsia="Calibri"/>
          <w:b/>
          <w:noProof/>
          <w:lang w:eastAsia="en-US"/>
        </w:rPr>
        <w:t>МЯРКА 7.2 „ИНВЕСТИЦИИ В СЪЗДАВАНЕТО, ПОДОБРЯВАНЕТО ИЛИ РАЗШИРЯВАНЕТО НА ВСИЧКИ ВИДОВЕ МАЛКА ПО МАЩАБИ ИНФРАСТРУКТУРА“</w:t>
      </w:r>
      <w:r w:rsidR="00C9693A">
        <w:rPr>
          <w:rFonts w:eastAsia="Calibri"/>
          <w:b/>
          <w:noProof/>
          <w:lang w:eastAsia="en-US"/>
        </w:rPr>
        <w:t xml:space="preserve"> ОТ </w:t>
      </w:r>
      <w:r w:rsidR="00C9693A" w:rsidRPr="003C20C3">
        <w:rPr>
          <w:rFonts w:eastAsia="Calibri"/>
          <w:b/>
          <w:noProof/>
          <w:lang w:eastAsia="en-US"/>
        </w:rPr>
        <w:t xml:space="preserve">МЯРКА 07 — „ОСНОВНИ </w:t>
      </w:r>
      <w:r w:rsidRPr="003C20C3">
        <w:rPr>
          <w:rFonts w:eastAsia="Calibri"/>
          <w:b/>
          <w:noProof/>
          <w:lang w:eastAsia="en-US"/>
        </w:rPr>
        <w:t>УСЛУГИ И ОБНОВЯВАНЕ НА СЕЛАТА В СЕЛСКИТЕ РАЙОНИ”</w:t>
      </w:r>
      <w:r>
        <w:rPr>
          <w:rFonts w:eastAsia="Calibri"/>
          <w:b/>
          <w:noProof/>
          <w:lang w:eastAsia="en-US"/>
        </w:rPr>
        <w:t xml:space="preserve"> ОТ</w:t>
      </w:r>
      <w:r w:rsidRPr="003C20C3">
        <w:rPr>
          <w:rFonts w:eastAsia="Calibri"/>
          <w:b/>
          <w:noProof/>
          <w:lang w:eastAsia="en-US"/>
        </w:rPr>
        <w:t xml:space="preserve"> ПРОГРАМА</w:t>
      </w:r>
      <w:r>
        <w:rPr>
          <w:rFonts w:eastAsia="Calibri"/>
          <w:b/>
          <w:noProof/>
          <w:lang w:eastAsia="en-US"/>
        </w:rPr>
        <w:t>ТА</w:t>
      </w:r>
      <w:r w:rsidRPr="003C20C3">
        <w:rPr>
          <w:rFonts w:eastAsia="Calibri"/>
          <w:b/>
          <w:noProof/>
          <w:lang w:eastAsia="en-US"/>
        </w:rPr>
        <w:t xml:space="preserve"> ЗА РАЗВИТИЕ НА СЕЛСКИТЕ РАЙОНИ 2014-2020</w:t>
      </w:r>
      <w:r>
        <w:rPr>
          <w:rFonts w:eastAsia="Calibri"/>
          <w:b/>
          <w:noProof/>
          <w:lang w:eastAsia="en-US"/>
        </w:rPr>
        <w:t>г.</w:t>
      </w:r>
    </w:p>
    <w:p w:rsidR="0082135D" w:rsidRPr="00ED35DB" w:rsidRDefault="0082135D" w:rsidP="0082135D">
      <w:pPr>
        <w:suppressAutoHyphens w:val="0"/>
        <w:spacing w:line="240" w:lineRule="auto"/>
        <w:rPr>
          <w:rFonts w:eastAsia="Calibri"/>
          <w:b/>
          <w:lang w:eastAsia="en-US"/>
        </w:rPr>
      </w:pPr>
    </w:p>
    <w:p w:rsidR="0082135D" w:rsidRPr="00ED35DB" w:rsidRDefault="0082135D" w:rsidP="0082135D">
      <w:pPr>
        <w:suppressAutoHyphens w:val="0"/>
        <w:spacing w:line="240" w:lineRule="auto"/>
        <w:rPr>
          <w:rFonts w:eastAsia="Calibri"/>
          <w:b/>
          <w:lang w:eastAsia="en-US"/>
        </w:rPr>
      </w:pPr>
    </w:p>
    <w:p w:rsidR="0082135D" w:rsidRPr="00ED35DB" w:rsidRDefault="0082135D" w:rsidP="0082135D">
      <w:pPr>
        <w:suppressAutoHyphens w:val="0"/>
        <w:spacing w:line="240" w:lineRule="auto"/>
        <w:rPr>
          <w:rFonts w:eastAsia="Calibri"/>
          <w:b/>
          <w:lang w:eastAsia="en-US"/>
        </w:rPr>
      </w:pPr>
    </w:p>
    <w:p w:rsidR="0082135D" w:rsidRPr="00FB0D53" w:rsidRDefault="0082135D" w:rsidP="0082135D">
      <w:pPr>
        <w:suppressAutoHyphens w:val="0"/>
        <w:spacing w:after="120" w:line="276" w:lineRule="auto"/>
        <w:rPr>
          <w:rFonts w:eastAsia="Calibri"/>
          <w:b/>
          <w:u w:val="single"/>
          <w:lang w:eastAsia="en-US"/>
        </w:rPr>
      </w:pPr>
      <w:r>
        <w:rPr>
          <w:rFonts w:eastAsia="Calibri"/>
          <w:b/>
          <w:lang w:val="en-US" w:eastAsia="en-US"/>
        </w:rPr>
        <w:t xml:space="preserve">            </w:t>
      </w:r>
      <w:r w:rsidRPr="00FB0D53">
        <w:rPr>
          <w:rFonts w:eastAsia="Calibri"/>
          <w:b/>
          <w:u w:val="single"/>
          <w:lang w:eastAsia="en-US"/>
        </w:rPr>
        <w:t>І. ОБЩА ИНФОРМАЦИЯ</w:t>
      </w:r>
    </w:p>
    <w:p w:rsidR="0082135D" w:rsidRPr="00ED35DB" w:rsidRDefault="0082135D" w:rsidP="0082135D">
      <w:pPr>
        <w:suppressAutoHyphens w:val="0"/>
        <w:spacing w:line="276" w:lineRule="auto"/>
        <w:ind w:firstLine="708"/>
        <w:jc w:val="both"/>
        <w:rPr>
          <w:rFonts w:eastAsia="Calibri"/>
          <w:lang w:eastAsia="en-US"/>
        </w:rPr>
      </w:pPr>
      <w:r w:rsidRPr="00ED35DB">
        <w:rPr>
          <w:rFonts w:eastAsia="Calibri"/>
          <w:lang w:eastAsia="en-US"/>
        </w:rPr>
        <w:t xml:space="preserve">Настоящата техническа спецификация за определяне на характеристиките и функционалните изисквания за изпълнение на предмета на обществената поръчка се разработи на основание чл. </w:t>
      </w:r>
      <w:r w:rsidRPr="00ED35DB">
        <w:rPr>
          <w:rFonts w:eastAsia="Calibri"/>
          <w:lang w:val="en-US" w:eastAsia="en-US"/>
        </w:rPr>
        <w:t>48</w:t>
      </w:r>
      <w:r w:rsidRPr="00ED35DB">
        <w:rPr>
          <w:rFonts w:eastAsia="Calibri"/>
          <w:lang w:eastAsia="en-US"/>
        </w:rPr>
        <w:t xml:space="preserve">, ал. 1, т. 1, чл. 49, ал. 1 и §2, т. 54, б „б“ от ДР  на Закона за обществените поръчки.  </w:t>
      </w:r>
    </w:p>
    <w:p w:rsidR="0082135D" w:rsidRPr="00FB0D53" w:rsidRDefault="0082135D" w:rsidP="0082135D">
      <w:pPr>
        <w:suppressAutoHyphens w:val="0"/>
        <w:spacing w:line="276" w:lineRule="auto"/>
        <w:ind w:firstLine="708"/>
        <w:rPr>
          <w:rFonts w:eastAsia="Calibri"/>
          <w:b/>
          <w:i/>
          <w:lang w:val="en-US" w:eastAsia="en-US"/>
        </w:rPr>
      </w:pPr>
      <w:r w:rsidRPr="00FB0D53">
        <w:rPr>
          <w:rFonts w:eastAsia="Calibri"/>
          <w:b/>
          <w:i/>
          <w:lang w:eastAsia="en-US"/>
        </w:rPr>
        <w:t xml:space="preserve">І.1. Обект и предмет на поръчката </w:t>
      </w:r>
    </w:p>
    <w:p w:rsidR="0082135D" w:rsidRPr="00ED35DB" w:rsidRDefault="0082135D" w:rsidP="0082135D">
      <w:pPr>
        <w:tabs>
          <w:tab w:val="num" w:pos="0"/>
        </w:tabs>
        <w:suppressAutoHyphens w:val="0"/>
        <w:spacing w:line="276" w:lineRule="auto"/>
        <w:jc w:val="both"/>
        <w:rPr>
          <w:rFonts w:eastAsia="Calibri"/>
          <w:lang w:val="en-US" w:eastAsia="en-US"/>
        </w:rPr>
      </w:pPr>
      <w:r w:rsidRPr="00ED35DB">
        <w:rPr>
          <w:rFonts w:eastAsia="Calibri"/>
          <w:lang w:eastAsia="en-US"/>
        </w:rPr>
        <w:tab/>
      </w:r>
    </w:p>
    <w:p w:rsidR="0082135D" w:rsidRPr="00ED35DB" w:rsidRDefault="0082135D" w:rsidP="0082135D">
      <w:pPr>
        <w:tabs>
          <w:tab w:val="num" w:pos="0"/>
        </w:tabs>
        <w:suppressAutoHyphens w:val="0"/>
        <w:spacing w:after="120" w:line="276" w:lineRule="auto"/>
        <w:jc w:val="both"/>
        <w:rPr>
          <w:rFonts w:eastAsia="Calibri"/>
          <w:b/>
          <w:noProof/>
          <w:lang w:eastAsia="en-US"/>
        </w:rPr>
      </w:pPr>
      <w:r w:rsidRPr="00ED35DB">
        <w:rPr>
          <w:rFonts w:eastAsia="Calibri"/>
          <w:lang w:val="en-US" w:eastAsia="en-US"/>
        </w:rPr>
        <w:tab/>
      </w:r>
      <w:r w:rsidRPr="00ED35DB">
        <w:rPr>
          <w:rFonts w:eastAsia="Calibri"/>
          <w:b/>
          <w:i/>
          <w:lang w:eastAsia="en-US"/>
        </w:rPr>
        <w:t>Обект</w:t>
      </w:r>
      <w:r w:rsidRPr="00ED35DB">
        <w:rPr>
          <w:rFonts w:eastAsia="Calibri"/>
          <w:lang w:eastAsia="en-US"/>
        </w:rPr>
        <w:t xml:space="preserve"> на обществената поръчка е „услуга” по смисъла на чл. 3, ал. 1, т. 3 от ЗОП. </w:t>
      </w:r>
    </w:p>
    <w:p w:rsidR="0082135D" w:rsidRDefault="0082135D" w:rsidP="0082135D">
      <w:pPr>
        <w:ind w:firstLine="708"/>
        <w:jc w:val="both"/>
        <w:rPr>
          <w:lang w:eastAsia="bg-BG"/>
        </w:rPr>
      </w:pPr>
      <w:r w:rsidRPr="00ED35DB">
        <w:rPr>
          <w:rFonts w:eastAsia="Calibri"/>
          <w:b/>
          <w:i/>
          <w:lang w:eastAsia="en-US"/>
        </w:rPr>
        <w:t xml:space="preserve">Предметът </w:t>
      </w:r>
      <w:r w:rsidRPr="00ED35DB">
        <w:rPr>
          <w:rFonts w:eastAsia="Calibri"/>
          <w:lang w:eastAsia="en-US"/>
        </w:rPr>
        <w:t>на обществената поръчка е</w:t>
      </w:r>
      <w:r>
        <w:t xml:space="preserve"> да се</w:t>
      </w:r>
      <w:r w:rsidRPr="00681E25">
        <w:rPr>
          <w:bCs/>
          <w:lang w:val="ru-RU"/>
        </w:rPr>
        <w:t xml:space="preserve"> </w:t>
      </w:r>
      <w:r w:rsidRPr="00F43ED6">
        <w:rPr>
          <w:bCs/>
          <w:lang w:val="ru-RU"/>
        </w:rPr>
        <w:t>осигури</w:t>
      </w:r>
      <w:r w:rsidRPr="00F43ED6">
        <w:rPr>
          <w:i/>
        </w:rPr>
        <w:t xml:space="preserve"> </w:t>
      </w:r>
      <w:r w:rsidRPr="00F43ED6">
        <w:t xml:space="preserve">качествена и ефективна консултантска </w:t>
      </w:r>
      <w:r>
        <w:t>услуга, свързана с подготовка, изготв</w:t>
      </w:r>
      <w:r w:rsidR="00A65E1F">
        <w:t>яне и окомплектоване на проектни предложения</w:t>
      </w:r>
      <w:r>
        <w:t xml:space="preserve"> на община </w:t>
      </w:r>
      <w:r w:rsidR="008853C0">
        <w:t>Шабла</w:t>
      </w:r>
      <w:r>
        <w:t xml:space="preserve"> по </w:t>
      </w:r>
      <w:r w:rsidRPr="00733B25">
        <w:t>проект</w:t>
      </w:r>
      <w:r w:rsidR="00A65E1F">
        <w:t>и</w:t>
      </w:r>
      <w:r w:rsidRPr="00733B25">
        <w:t xml:space="preserve"> </w:t>
      </w:r>
      <w:r w:rsidR="008853C0" w:rsidRPr="008853C0">
        <w:rPr>
          <w:b/>
        </w:rPr>
        <w:t xml:space="preserve">„РЕКОНСТРУКЦИЯ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w:t>
      </w:r>
      <w:r w:rsidR="008853C0" w:rsidRPr="008853C0">
        <w:rPr>
          <w:b/>
        </w:rPr>
        <w:lastRenderedPageBreak/>
        <w:t>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8853C0">
        <w:rPr>
          <w:b/>
        </w:rPr>
        <w:t xml:space="preserve"> </w:t>
      </w:r>
      <w:r>
        <w:rPr>
          <w:bCs/>
        </w:rPr>
        <w:t>по Мярка</w:t>
      </w:r>
      <w:r w:rsidRPr="003C20C3">
        <w:rPr>
          <w:lang w:eastAsia="bg-BG"/>
        </w:rPr>
        <w:t xml:space="preserve"> </w:t>
      </w:r>
      <w:r w:rsidRPr="00ED35DB">
        <w:rPr>
          <w:lang w:eastAsia="bg-BG"/>
        </w:rPr>
        <w:t>07 — „Основни услуги и обновяване на селата в селските райони”</w:t>
      </w:r>
      <w:r w:rsidRPr="00126394">
        <w:rPr>
          <w:lang w:eastAsia="bg-BG"/>
        </w:rPr>
        <w:t xml:space="preserve"> </w:t>
      </w:r>
      <w:r w:rsidR="00C9693A">
        <w:rPr>
          <w:lang w:eastAsia="bg-BG"/>
        </w:rPr>
        <w:t>по под</w:t>
      </w:r>
      <w:r w:rsidRPr="00ED35DB">
        <w:rPr>
          <w:lang w:eastAsia="bg-BG"/>
        </w:rPr>
        <w:t>мярка 7.2 „Инвестиции в създаването, подобряването или разширяването на всички видове малка по мащаби инфраструктура“ от Програма за развитие на селските райони 2014-2020г.”</w:t>
      </w:r>
      <w:r>
        <w:rPr>
          <w:lang w:eastAsia="bg-BG"/>
        </w:rPr>
        <w:t xml:space="preserve"> </w:t>
      </w:r>
    </w:p>
    <w:p w:rsidR="0082135D" w:rsidRDefault="0082135D" w:rsidP="0082135D">
      <w:pPr>
        <w:ind w:firstLine="708"/>
        <w:jc w:val="both"/>
        <w:rPr>
          <w:b/>
          <w:noProof/>
          <w:lang w:eastAsia="bg-BG"/>
        </w:rPr>
      </w:pPr>
    </w:p>
    <w:p w:rsidR="0082135D" w:rsidRPr="006B6EE3" w:rsidRDefault="0082135D" w:rsidP="0082135D">
      <w:pPr>
        <w:spacing w:line="276" w:lineRule="auto"/>
        <w:ind w:firstLine="567"/>
        <w:jc w:val="both"/>
        <w:rPr>
          <w:lang w:val="en-US"/>
        </w:rPr>
      </w:pPr>
      <w:r w:rsidRPr="006B6EE3">
        <w:rPr>
          <w:b/>
          <w:lang w:val="en-US"/>
        </w:rPr>
        <w:t>ИЗТОЧНИК НА ФИНАНСИРАНЕ</w:t>
      </w:r>
      <w:r w:rsidRPr="006B6EE3">
        <w:rPr>
          <w:b/>
        </w:rPr>
        <w:t xml:space="preserve"> И </w:t>
      </w:r>
      <w:r w:rsidRPr="006B6EE3">
        <w:rPr>
          <w:b/>
          <w:lang w:val="en-US"/>
        </w:rPr>
        <w:t>СТОЙНОСТ НА ПОРЪЧКАТА</w:t>
      </w:r>
      <w:r w:rsidRPr="006B6EE3">
        <w:rPr>
          <w:b/>
        </w:rPr>
        <w:t>:</w:t>
      </w:r>
      <w:r w:rsidRPr="006B6EE3">
        <w:t xml:space="preserve"> </w:t>
      </w:r>
      <w:r>
        <w:rPr>
          <w:color w:val="000000"/>
          <w:lang w:eastAsia="bg-BG"/>
        </w:rPr>
        <w:t>Настоящата обществена поръчка ще се финансира по Програма за  развитие на селските райони 2014-2020г. съфинансирана от Европейския съюз чрез Европейски земеделски фонд за развитие на селските райони.</w:t>
      </w:r>
    </w:p>
    <w:p w:rsidR="0082135D" w:rsidRPr="006B6EE3" w:rsidRDefault="0082135D" w:rsidP="0082135D">
      <w:pPr>
        <w:spacing w:line="276" w:lineRule="auto"/>
        <w:ind w:firstLine="567"/>
        <w:jc w:val="both"/>
        <w:rPr>
          <w:lang w:val="en-US"/>
        </w:rPr>
      </w:pPr>
      <w:r w:rsidRPr="006B6EE3">
        <w:rPr>
          <w:bCs/>
        </w:rPr>
        <w:t>Прогнозната стойност на поръчката е</w:t>
      </w:r>
      <w:r w:rsidRPr="006B6EE3">
        <w:rPr>
          <w:bCs/>
          <w:lang w:val="en-US"/>
        </w:rPr>
        <w:t xml:space="preserve"> </w:t>
      </w:r>
      <w:r w:rsidR="0072260B">
        <w:rPr>
          <w:b/>
          <w:bCs/>
        </w:rPr>
        <w:t>5</w:t>
      </w:r>
      <w:r>
        <w:rPr>
          <w:b/>
          <w:bCs/>
        </w:rPr>
        <w:t>0 </w:t>
      </w:r>
      <w:r>
        <w:rPr>
          <w:b/>
          <w:bCs/>
          <w:lang w:val="en-US"/>
        </w:rPr>
        <w:t>000</w:t>
      </w:r>
      <w:r>
        <w:rPr>
          <w:b/>
          <w:bCs/>
        </w:rPr>
        <w:t>,00</w:t>
      </w:r>
      <w:r w:rsidRPr="006B6EE3">
        <w:rPr>
          <w:b/>
          <w:bCs/>
          <w:lang w:val="en-US"/>
        </w:rPr>
        <w:t xml:space="preserve"> лв.</w:t>
      </w:r>
      <w:r>
        <w:rPr>
          <w:b/>
          <w:bCs/>
        </w:rPr>
        <w:t xml:space="preserve"> </w:t>
      </w:r>
      <w:r>
        <w:rPr>
          <w:b/>
          <w:bCs/>
          <w:lang w:val="en-US"/>
        </w:rPr>
        <w:t>(</w:t>
      </w:r>
      <w:r w:rsidR="0072260B">
        <w:rPr>
          <w:b/>
          <w:bCs/>
        </w:rPr>
        <w:t>пет</w:t>
      </w:r>
      <w:r>
        <w:rPr>
          <w:b/>
          <w:bCs/>
        </w:rPr>
        <w:t>десет</w:t>
      </w:r>
      <w:r>
        <w:rPr>
          <w:b/>
          <w:bCs/>
          <w:lang w:val="en-US"/>
        </w:rPr>
        <w:t xml:space="preserve"> хиляд</w:t>
      </w:r>
      <w:r>
        <w:rPr>
          <w:b/>
          <w:bCs/>
        </w:rPr>
        <w:t>и</w:t>
      </w:r>
      <w:r>
        <w:rPr>
          <w:b/>
          <w:bCs/>
          <w:lang w:val="en-US"/>
        </w:rPr>
        <w:t>)</w:t>
      </w:r>
      <w:r w:rsidRPr="006B6EE3">
        <w:rPr>
          <w:b/>
          <w:bCs/>
          <w:lang w:val="en-US"/>
        </w:rPr>
        <w:t xml:space="preserve"> без включен ДДС.</w:t>
      </w:r>
    </w:p>
    <w:p w:rsidR="0082135D" w:rsidRPr="00B05AE0" w:rsidRDefault="0082135D" w:rsidP="0082135D">
      <w:pPr>
        <w:ind w:firstLine="708"/>
        <w:jc w:val="both"/>
        <w:rPr>
          <w:rFonts w:eastAsia="Calibri"/>
          <w:noProof/>
          <w:lang w:eastAsia="en-US"/>
        </w:rPr>
      </w:pPr>
      <w:r w:rsidRPr="00B05AE0">
        <w:rPr>
          <w:rFonts w:eastAsia="Calibri"/>
          <w:noProof/>
          <w:lang w:eastAsia="en-US"/>
        </w:rPr>
        <w:t>В случай че финансиращият орган одобри сум</w:t>
      </w:r>
      <w:r>
        <w:rPr>
          <w:rFonts w:eastAsia="Calibri"/>
          <w:noProof/>
          <w:lang w:eastAsia="en-US"/>
        </w:rPr>
        <w:t>а</w:t>
      </w:r>
      <w:r w:rsidRPr="00B05AE0">
        <w:rPr>
          <w:rFonts w:eastAsia="Calibri"/>
          <w:noProof/>
          <w:lang w:eastAsia="en-US"/>
        </w:rPr>
        <w:t xml:space="preserve"> по-малк</w:t>
      </w:r>
      <w:r>
        <w:rPr>
          <w:rFonts w:eastAsia="Calibri"/>
          <w:noProof/>
          <w:lang w:eastAsia="en-US"/>
        </w:rPr>
        <w:t>а</w:t>
      </w:r>
      <w:r w:rsidRPr="00B05AE0">
        <w:rPr>
          <w:rFonts w:eastAsia="Calibri"/>
          <w:noProof/>
          <w:lang w:eastAsia="en-US"/>
        </w:rPr>
        <w:t xml:space="preserve"> от посочената в договора, Възложителят ще изплати на Изпълнителя възнаграждение в размер до одобрен</w:t>
      </w:r>
      <w:r>
        <w:rPr>
          <w:rFonts w:eastAsia="Calibri"/>
          <w:noProof/>
          <w:lang w:eastAsia="en-US"/>
        </w:rPr>
        <w:t>ата</w:t>
      </w:r>
      <w:r w:rsidRPr="00B05AE0">
        <w:rPr>
          <w:rFonts w:eastAsia="Calibri"/>
          <w:noProof/>
          <w:lang w:eastAsia="en-US"/>
        </w:rPr>
        <w:t xml:space="preserve"> от финансиращия орган сум</w:t>
      </w:r>
      <w:r>
        <w:rPr>
          <w:rFonts w:eastAsia="Calibri"/>
          <w:noProof/>
          <w:lang w:eastAsia="en-US"/>
        </w:rPr>
        <w:t>а</w:t>
      </w:r>
      <w:r w:rsidRPr="00B05AE0">
        <w:rPr>
          <w:rFonts w:eastAsia="Calibri"/>
          <w:noProof/>
          <w:lang w:eastAsia="en-US"/>
        </w:rPr>
        <w:t>.</w:t>
      </w:r>
    </w:p>
    <w:p w:rsidR="0082135D" w:rsidRPr="00ED35DB" w:rsidRDefault="0082135D" w:rsidP="0082135D">
      <w:pPr>
        <w:ind w:firstLine="708"/>
        <w:jc w:val="both"/>
        <w:rPr>
          <w:rFonts w:eastAsia="Calibri"/>
          <w:noProof/>
          <w:lang w:eastAsia="en-US"/>
        </w:rPr>
      </w:pPr>
    </w:p>
    <w:p w:rsidR="0082135D" w:rsidRDefault="0082135D" w:rsidP="0082135D">
      <w:pPr>
        <w:shd w:val="clear" w:color="auto" w:fill="FFFFFF"/>
        <w:tabs>
          <w:tab w:val="left" w:pos="851"/>
        </w:tabs>
        <w:suppressAutoHyphens w:val="0"/>
        <w:autoSpaceDE w:val="0"/>
        <w:autoSpaceDN w:val="0"/>
        <w:adjustRightInd w:val="0"/>
        <w:spacing w:line="240" w:lineRule="auto"/>
        <w:jc w:val="both"/>
        <w:rPr>
          <w:lang w:val="ru-RU"/>
        </w:rPr>
      </w:pPr>
      <w:r>
        <w:rPr>
          <w:b/>
          <w:lang w:val="ru-RU"/>
        </w:rPr>
        <w:tab/>
      </w:r>
      <w:r w:rsidRPr="00FB0D53">
        <w:rPr>
          <w:b/>
          <w:i/>
          <w:lang w:val="ru-RU"/>
        </w:rPr>
        <w:t>І.2.</w:t>
      </w:r>
      <w:r w:rsidRPr="00FB0D53">
        <w:rPr>
          <w:i/>
          <w:lang w:val="ru-RU"/>
        </w:rPr>
        <w:t xml:space="preserve"> </w:t>
      </w:r>
      <w:r w:rsidRPr="00FB0D53">
        <w:rPr>
          <w:b/>
          <w:i/>
          <w:lang w:val="ru-RU"/>
        </w:rPr>
        <w:t>Описание предмета на поръчката</w:t>
      </w:r>
      <w:r w:rsidRPr="00014B92">
        <w:rPr>
          <w:lang w:val="ru-RU"/>
        </w:rPr>
        <w:t xml:space="preserve">: </w:t>
      </w:r>
    </w:p>
    <w:p w:rsidR="0082135D" w:rsidRDefault="0082135D" w:rsidP="003145DB">
      <w:pPr>
        <w:shd w:val="clear" w:color="auto" w:fill="FFFFFF"/>
        <w:tabs>
          <w:tab w:val="left" w:pos="0"/>
          <w:tab w:val="left" w:pos="426"/>
        </w:tabs>
        <w:jc w:val="both"/>
      </w:pPr>
      <w:r>
        <w:rPr>
          <w:lang w:val="ru-RU"/>
        </w:rPr>
        <w:tab/>
      </w:r>
      <w:r w:rsidRPr="00560701">
        <w:rPr>
          <w:color w:val="000000"/>
        </w:rPr>
        <w:t xml:space="preserve">Предоставяне на консултантски услуги, свързани </w:t>
      </w:r>
      <w:r>
        <w:t>с подготовка, изготвяне</w:t>
      </w:r>
      <w:r w:rsidR="00A65E1F">
        <w:t xml:space="preserve"> и окомплектоване на проектни предложения</w:t>
      </w:r>
      <w:r w:rsidRPr="00B4279A">
        <w:t xml:space="preserve"> </w:t>
      </w:r>
      <w:r>
        <w:t xml:space="preserve">на община </w:t>
      </w:r>
      <w:r w:rsidR="008853C0">
        <w:t>Шабла</w:t>
      </w:r>
      <w:r>
        <w:t xml:space="preserve"> по </w:t>
      </w:r>
      <w:r w:rsidRPr="00733B25">
        <w:t>проект</w:t>
      </w:r>
      <w:r w:rsidR="00985CFB">
        <w:t>и:</w:t>
      </w:r>
      <w:r w:rsidRPr="00733B25">
        <w:t xml:space="preserve"> </w:t>
      </w:r>
      <w:r w:rsidR="008853C0" w:rsidRPr="008853C0">
        <w:rPr>
          <w:b/>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A56787">
        <w:rPr>
          <w:b/>
        </w:rPr>
        <w:t xml:space="preserve"> </w:t>
      </w:r>
      <w:r w:rsidRPr="00AE4F1A">
        <w:t>по Мярка М07 „Основни услуги и обновяване н</w:t>
      </w:r>
      <w:r>
        <w:t xml:space="preserve">а селата в селските райони” по </w:t>
      </w:r>
      <w:r w:rsidRPr="00AE4F1A">
        <w:t>Програма за развитие</w:t>
      </w:r>
      <w:r>
        <w:t xml:space="preserve"> на селските райони 2014-2020г.</w:t>
      </w:r>
      <w:r w:rsidRPr="00AE4F1A">
        <w:t xml:space="preserve">, съгласно </w:t>
      </w:r>
      <w:r w:rsidR="003145DB">
        <w:t>Заповед № РД-09-559/02.08.2016г. за обявяване прием на заявления</w:t>
      </w:r>
      <w:r w:rsidR="003145DB" w:rsidRPr="00416EC9">
        <w:t xml:space="preserve"> </w:t>
      </w:r>
      <w:r w:rsidR="003145DB">
        <w:t xml:space="preserve">за подпомагане на допустими дейности </w:t>
      </w:r>
      <w:r w:rsidR="003145DB">
        <w:rPr>
          <w:iCs/>
        </w:rPr>
        <w:t>по чл.4, т.1, 2, 3, 5, 7 и 8 от Н</w:t>
      </w:r>
      <w:r w:rsidR="003145DB" w:rsidRPr="00416EC9">
        <w:rPr>
          <w:iCs/>
        </w:rPr>
        <w:t xml:space="preserve">аредба № 12 от </w:t>
      </w:r>
      <w:r w:rsidR="003145DB">
        <w:rPr>
          <w:iCs/>
        </w:rPr>
        <w:t>25 юли 2016 г</w:t>
      </w:r>
      <w:r w:rsidR="003145DB" w:rsidRPr="005C3D5B">
        <w:t>.</w:t>
      </w:r>
      <w:r w:rsidR="003145DB">
        <w:t xml:space="preserve"> </w:t>
      </w:r>
      <w:r w:rsidRPr="00F35D1B">
        <w:t xml:space="preserve">Всички документи следва да бъдат изготвени </w:t>
      </w:r>
      <w:r w:rsidR="00514E16">
        <w:t xml:space="preserve">по реда на Наредба 12 от 25.07.2016г. </w:t>
      </w:r>
      <w:r w:rsidRPr="00F35D1B">
        <w:t>по образец на Програма</w:t>
      </w:r>
      <w:r>
        <w:t>та</w:t>
      </w:r>
      <w:r w:rsidRPr="00F35D1B">
        <w:t xml:space="preserve"> за развитие на селските райони 2014-2020г. </w:t>
      </w:r>
    </w:p>
    <w:p w:rsidR="0082135D" w:rsidRPr="00243E12" w:rsidRDefault="0082135D" w:rsidP="0082135D">
      <w:pPr>
        <w:ind w:firstLine="708"/>
        <w:jc w:val="both"/>
      </w:pPr>
    </w:p>
    <w:p w:rsidR="0082135D" w:rsidRPr="0003680B" w:rsidRDefault="0082135D" w:rsidP="0082135D">
      <w:pPr>
        <w:spacing w:line="276" w:lineRule="auto"/>
        <w:ind w:firstLine="720"/>
        <w:jc w:val="both"/>
      </w:pPr>
      <w:r w:rsidRPr="00FB0D53">
        <w:rPr>
          <w:b/>
          <w:i/>
        </w:rPr>
        <w:t>І.3</w:t>
      </w:r>
      <w:r w:rsidRPr="00FB0D53">
        <w:rPr>
          <w:i/>
        </w:rPr>
        <w:t xml:space="preserve">. </w:t>
      </w:r>
      <w:r w:rsidRPr="00FB0D53">
        <w:rPr>
          <w:b/>
          <w:i/>
        </w:rPr>
        <w:t>Място на изпълнение на поръчката</w:t>
      </w:r>
      <w:r w:rsidRPr="0003680B">
        <w:t>: Република България</w:t>
      </w:r>
      <w:r>
        <w:t xml:space="preserve">, община </w:t>
      </w:r>
      <w:r w:rsidR="008853C0">
        <w:t>Шабла</w:t>
      </w:r>
      <w:r>
        <w:t>.</w:t>
      </w:r>
    </w:p>
    <w:p w:rsidR="0082135D" w:rsidRDefault="0082135D" w:rsidP="0082135D">
      <w:pPr>
        <w:spacing w:line="276" w:lineRule="auto"/>
        <w:ind w:firstLine="720"/>
        <w:jc w:val="both"/>
        <w:rPr>
          <w:b/>
        </w:rPr>
      </w:pPr>
    </w:p>
    <w:p w:rsidR="0082135D" w:rsidRDefault="0082135D" w:rsidP="0082135D">
      <w:pPr>
        <w:spacing w:line="276" w:lineRule="auto"/>
        <w:ind w:firstLine="720"/>
        <w:jc w:val="both"/>
      </w:pPr>
      <w:r w:rsidRPr="00FB0D53">
        <w:rPr>
          <w:b/>
          <w:i/>
        </w:rPr>
        <w:t>І.4</w:t>
      </w:r>
      <w:r w:rsidRPr="00FB0D53">
        <w:rPr>
          <w:i/>
        </w:rPr>
        <w:t xml:space="preserve">. </w:t>
      </w:r>
      <w:r w:rsidRPr="00FB0D53">
        <w:rPr>
          <w:b/>
          <w:i/>
        </w:rPr>
        <w:t>Обхват на дейността</w:t>
      </w:r>
      <w:r w:rsidRPr="0003680B">
        <w:t>:</w:t>
      </w:r>
    </w:p>
    <w:p w:rsidR="00A65E1F" w:rsidRDefault="0082135D" w:rsidP="0082135D">
      <w:pPr>
        <w:spacing w:before="120" w:after="120"/>
        <w:ind w:firstLine="708"/>
        <w:jc w:val="both"/>
      </w:pPr>
      <w:r w:rsidRPr="003474F2">
        <w:t>Дейността обхваща процеса на подготовка, изготв</w:t>
      </w:r>
      <w:r w:rsidR="00A65E1F">
        <w:t>яне и окомплектоване на проектни предложения</w:t>
      </w:r>
      <w:r w:rsidRPr="003474F2">
        <w:t xml:space="preserve"> на </w:t>
      </w:r>
      <w:r w:rsidRPr="003474F2">
        <w:rPr>
          <w:b/>
          <w:bCs/>
        </w:rPr>
        <w:t xml:space="preserve">община </w:t>
      </w:r>
      <w:r w:rsidR="008853C0">
        <w:rPr>
          <w:b/>
          <w:bCs/>
        </w:rPr>
        <w:t>Шабла</w:t>
      </w:r>
      <w:r w:rsidRPr="003474F2">
        <w:t xml:space="preserve"> </w:t>
      </w:r>
      <w:r w:rsidR="00BF4A12">
        <w:t>и се</w:t>
      </w:r>
      <w:r w:rsidR="00A65E1F">
        <w:t xml:space="preserve"> състои от следн</w:t>
      </w:r>
      <w:r w:rsidR="00985CFB">
        <w:t>и</w:t>
      </w:r>
      <w:r w:rsidR="00A65E1F">
        <w:t xml:space="preserve">те </w:t>
      </w:r>
      <w:r w:rsidR="00655E33">
        <w:t>три</w:t>
      </w:r>
      <w:r w:rsidR="00A65E1F">
        <w:t xml:space="preserve"> под-дейности: </w:t>
      </w:r>
    </w:p>
    <w:tbl>
      <w:tblPr>
        <w:tblW w:w="9340" w:type="dxa"/>
        <w:tblInd w:w="70" w:type="dxa"/>
        <w:tblCellMar>
          <w:left w:w="70" w:type="dxa"/>
          <w:right w:w="70" w:type="dxa"/>
        </w:tblCellMar>
        <w:tblLook w:val="04A0" w:firstRow="1" w:lastRow="0" w:firstColumn="1" w:lastColumn="0" w:noHBand="0" w:noVBand="1"/>
      </w:tblPr>
      <w:tblGrid>
        <w:gridCol w:w="9340"/>
      </w:tblGrid>
      <w:tr w:rsidR="008853C0" w:rsidRPr="00EC02FF" w:rsidTr="00655E33">
        <w:trPr>
          <w:trHeight w:val="300"/>
        </w:trPr>
        <w:tc>
          <w:tcPr>
            <w:tcW w:w="9340" w:type="dxa"/>
            <w:tcBorders>
              <w:top w:val="nil"/>
            </w:tcBorders>
            <w:shd w:val="clear" w:color="auto" w:fill="auto"/>
            <w:noWrap/>
            <w:vAlign w:val="center"/>
            <w:hideMark/>
          </w:tcPr>
          <w:p w:rsidR="008853C0" w:rsidRPr="006B348D" w:rsidRDefault="008853C0" w:rsidP="009612A8">
            <w:pPr>
              <w:spacing w:before="120" w:after="120" w:line="240" w:lineRule="auto"/>
              <w:ind w:firstLine="708"/>
              <w:jc w:val="both"/>
              <w:rPr>
                <w:bCs/>
                <w:lang w:eastAsia="bg-BG"/>
              </w:rPr>
            </w:pPr>
            <w:r w:rsidRPr="006B348D">
              <w:rPr>
                <w:bCs/>
                <w:lang w:eastAsia="bg-BG"/>
              </w:rPr>
              <w:t>А) Поддейност 1 – консултантски услуги за изготвяне на заявление за подпомагане и окомплектоване на пакета  от документи по проект „</w:t>
            </w:r>
            <w:r w:rsidRPr="00D244ED">
              <w:rPr>
                <w:bCs/>
                <w:color w:val="000000"/>
                <w:lang w:eastAsia="bg-BG"/>
              </w:rPr>
              <w:t>Реконструкция и рехабилитация на водоснабдителни системи и съоръжения в с. Горун, с. Граничар, с. Дуранкулак и с. Тюленово, община Шабла</w:t>
            </w:r>
            <w:r w:rsidRPr="006B348D">
              <w:rPr>
                <w:bCs/>
                <w:lang w:eastAsia="bg-BG"/>
              </w:rPr>
              <w:t xml:space="preserve">“ </w:t>
            </w:r>
          </w:p>
          <w:p w:rsidR="008853C0" w:rsidRPr="006B348D" w:rsidRDefault="008853C0" w:rsidP="009612A8">
            <w:pPr>
              <w:spacing w:before="120" w:after="120" w:line="240" w:lineRule="auto"/>
              <w:jc w:val="both"/>
              <w:rPr>
                <w:bCs/>
                <w:lang w:eastAsia="bg-BG"/>
              </w:rPr>
            </w:pPr>
            <w:r w:rsidRPr="006B348D">
              <w:rPr>
                <w:bCs/>
                <w:lang w:eastAsia="bg-BG"/>
              </w:rPr>
              <w:t>Етапи на поддейност 1:</w:t>
            </w:r>
          </w:p>
          <w:p w:rsidR="008853C0" w:rsidRPr="006B348D" w:rsidRDefault="008853C0" w:rsidP="009612A8">
            <w:pPr>
              <w:spacing w:before="120" w:after="120" w:line="240" w:lineRule="auto"/>
              <w:jc w:val="both"/>
              <w:rPr>
                <w:bCs/>
                <w:lang w:eastAsia="bg-BG"/>
              </w:rPr>
            </w:pPr>
            <w:r w:rsidRPr="006B348D">
              <w:rPr>
                <w:bCs/>
                <w:lang w:eastAsia="bg-BG"/>
              </w:rPr>
              <w:lastRenderedPageBreak/>
              <w:t>1. Проверка съответствието на инвестиционния проект за „</w:t>
            </w:r>
            <w:r w:rsidRPr="00D244ED">
              <w:rPr>
                <w:bCs/>
                <w:color w:val="000000"/>
                <w:lang w:eastAsia="bg-BG"/>
              </w:rPr>
              <w:t>Реконструкция и рехабилитация на водоснабдителни системи и съоръжения в с. Горун, с. Граничар, с. Дуранкулак и с. Тюленово, община Шабла</w:t>
            </w:r>
            <w:r w:rsidRPr="006B348D">
              <w:rPr>
                <w:bCs/>
                <w:lang w:eastAsia="bg-BG"/>
              </w:rPr>
              <w:t>“ с  условията и изискванията на Наредбата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а именно:</w:t>
            </w:r>
          </w:p>
          <w:p w:rsidR="008853C0" w:rsidRPr="006B348D" w:rsidRDefault="008853C0" w:rsidP="009612A8">
            <w:pPr>
              <w:spacing w:before="120" w:after="120" w:line="240" w:lineRule="auto"/>
              <w:ind w:firstLine="708"/>
              <w:jc w:val="both"/>
              <w:rPr>
                <w:bCs/>
                <w:lang w:eastAsia="bg-BG"/>
              </w:rPr>
            </w:pPr>
            <w:r w:rsidRPr="006B348D">
              <w:rPr>
                <w:bCs/>
                <w:lang w:eastAsia="bg-BG"/>
              </w:rPr>
              <w:t>1.1. Инвестиционния проект, изработен във фаза „Работен проект“ е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w:t>
            </w:r>
          </w:p>
          <w:p w:rsidR="008853C0" w:rsidRPr="006B348D" w:rsidRDefault="008853C0" w:rsidP="009612A8">
            <w:pPr>
              <w:spacing w:before="120" w:after="120" w:line="240" w:lineRule="auto"/>
              <w:ind w:firstLine="708"/>
              <w:jc w:val="both"/>
              <w:rPr>
                <w:bCs/>
                <w:lang w:eastAsia="bg-BG"/>
              </w:rPr>
            </w:pPr>
            <w:r w:rsidRPr="006B348D">
              <w:rPr>
                <w:bCs/>
                <w:lang w:eastAsia="bg-BG"/>
              </w:rPr>
              <w:t>1.2. Подробните количествени сметки за предвидените строително-монтажни работи са заверени от правоспособно лице и са налични  на хартиен носител и на електронен във формат „xls“;</w:t>
            </w:r>
          </w:p>
          <w:p w:rsidR="008853C0" w:rsidRPr="006B348D" w:rsidRDefault="008853C0" w:rsidP="009612A8">
            <w:pPr>
              <w:spacing w:before="120" w:after="120" w:line="240" w:lineRule="auto"/>
              <w:ind w:firstLine="708"/>
              <w:jc w:val="both"/>
              <w:rPr>
                <w:bCs/>
                <w:lang w:eastAsia="bg-BG"/>
              </w:rPr>
            </w:pPr>
            <w:r w:rsidRPr="006B348D">
              <w:rPr>
                <w:bCs/>
                <w:lang w:eastAsia="bg-BG"/>
              </w:rPr>
              <w:t>1.3. Наличие на Разрешение за строеж (когато издаването му се изисква съгласно Закона за устройство на територията);</w:t>
            </w:r>
          </w:p>
          <w:p w:rsidR="008853C0" w:rsidRPr="006B348D" w:rsidRDefault="008853C0" w:rsidP="009612A8">
            <w:pPr>
              <w:spacing w:before="120" w:after="120" w:line="240" w:lineRule="auto"/>
              <w:ind w:firstLine="708"/>
              <w:jc w:val="both"/>
              <w:rPr>
                <w:bCs/>
                <w:lang w:eastAsia="bg-BG"/>
              </w:rPr>
            </w:pPr>
            <w:r w:rsidRPr="006B348D">
              <w:rPr>
                <w:bCs/>
                <w:lang w:eastAsia="bg-BG"/>
              </w:rPr>
              <w:t xml:space="preserve">1.4. Проверка за съответствие на дейностите, включени в проекта с приоритетите на „Общински план за развитие на община </w:t>
            </w:r>
            <w:r>
              <w:rPr>
                <w:bCs/>
                <w:lang w:eastAsia="bg-BG"/>
              </w:rPr>
              <w:t>Шабла</w:t>
            </w:r>
            <w:r w:rsidRPr="006B348D">
              <w:rPr>
                <w:bCs/>
                <w:lang w:eastAsia="bg-BG"/>
              </w:rPr>
              <w:t xml:space="preserve"> за периода 2014-2020г.”, удостоверено с Решение на Общински съвет;</w:t>
            </w:r>
          </w:p>
          <w:p w:rsidR="008853C0" w:rsidRPr="006B348D" w:rsidRDefault="008853C0" w:rsidP="009612A8">
            <w:pPr>
              <w:spacing w:before="120" w:after="120" w:line="240" w:lineRule="auto"/>
              <w:ind w:firstLine="708"/>
              <w:jc w:val="both"/>
              <w:rPr>
                <w:bCs/>
                <w:lang w:eastAsia="bg-BG"/>
              </w:rPr>
            </w:pPr>
            <w:r w:rsidRPr="006B348D">
              <w:rPr>
                <w:bCs/>
                <w:lang w:eastAsia="bg-BG"/>
              </w:rPr>
              <w:t>1.5. При наличие на одобрена стратегия за Водено от общностите местно развитие, дейностите, включени в проектите са съгласувани с одобрената стратегия, за което се представя декларация от председателя на колективния управителен орган на местната инициативна група.</w:t>
            </w:r>
          </w:p>
          <w:p w:rsidR="008853C0" w:rsidRPr="006B348D" w:rsidRDefault="008853C0" w:rsidP="009612A8">
            <w:pPr>
              <w:spacing w:before="120" w:after="120" w:line="240" w:lineRule="auto"/>
              <w:ind w:firstLine="708"/>
              <w:jc w:val="both"/>
              <w:rPr>
                <w:bCs/>
                <w:lang w:eastAsia="bg-BG"/>
              </w:rPr>
            </w:pPr>
            <w:r w:rsidRPr="006B348D">
              <w:rPr>
                <w:bCs/>
                <w:lang w:eastAsia="bg-BG"/>
              </w:rPr>
              <w:t>1.6. Проведени са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с Министерството на културата за защитените територии за опазване на културното наследство (при необходимост).</w:t>
            </w:r>
          </w:p>
          <w:p w:rsidR="008853C0" w:rsidRPr="006B348D" w:rsidRDefault="008853C0" w:rsidP="009612A8">
            <w:pPr>
              <w:spacing w:before="120" w:after="120" w:line="240" w:lineRule="auto"/>
              <w:jc w:val="both"/>
              <w:rPr>
                <w:bCs/>
                <w:lang w:eastAsia="bg-BG"/>
              </w:rPr>
            </w:pPr>
            <w:r w:rsidRPr="006B348D">
              <w:rPr>
                <w:bCs/>
                <w:lang w:eastAsia="bg-BG"/>
              </w:rPr>
              <w:t xml:space="preserve"> </w:t>
            </w:r>
            <w:r w:rsidRPr="006B348D">
              <w:rPr>
                <w:bCs/>
                <w:lang w:eastAsia="bg-BG"/>
              </w:rPr>
              <w:tab/>
              <w:t>1.7. Проверка на проекта за реконструкция и рехабилитация на улична водопроводна мрежа, за наличие на:</w:t>
            </w:r>
          </w:p>
          <w:p w:rsidR="008853C0" w:rsidRPr="006B348D" w:rsidRDefault="008853C0" w:rsidP="008853C0">
            <w:pPr>
              <w:pStyle w:val="a3"/>
              <w:numPr>
                <w:ilvl w:val="0"/>
                <w:numId w:val="14"/>
              </w:numPr>
              <w:spacing w:before="120" w:after="120" w:line="240" w:lineRule="auto"/>
              <w:jc w:val="both"/>
              <w:rPr>
                <w:bCs/>
                <w:sz w:val="22"/>
                <w:szCs w:val="22"/>
              </w:rPr>
            </w:pPr>
            <w:r w:rsidRPr="006B348D">
              <w:rPr>
                <w:bCs/>
                <w:sz w:val="22"/>
                <w:szCs w:val="22"/>
              </w:rPr>
              <w:t>Становище от съответната басейнова дирекция доказваща, че обектите, предмет на инвестицията не противоречат на Плановете за управление на речните басейни.</w:t>
            </w:r>
            <w:r w:rsidRPr="006B348D">
              <w:rPr>
                <w:bCs/>
                <w:sz w:val="22"/>
                <w:szCs w:val="22"/>
                <w:lang w:eastAsia="bg-BG"/>
              </w:rPr>
              <w:t xml:space="preserve"> </w:t>
            </w:r>
          </w:p>
          <w:p w:rsidR="008853C0" w:rsidRPr="006B348D" w:rsidRDefault="008853C0" w:rsidP="008853C0">
            <w:pPr>
              <w:pStyle w:val="a3"/>
              <w:numPr>
                <w:ilvl w:val="0"/>
                <w:numId w:val="14"/>
              </w:numPr>
              <w:spacing w:before="120" w:after="120" w:line="240" w:lineRule="auto"/>
              <w:jc w:val="both"/>
              <w:rPr>
                <w:bCs/>
                <w:sz w:val="22"/>
                <w:szCs w:val="22"/>
              </w:rPr>
            </w:pPr>
            <w:r w:rsidRPr="006B348D">
              <w:rPr>
                <w:bCs/>
                <w:sz w:val="22"/>
                <w:szCs w:val="22"/>
              </w:rPr>
              <w:t>Становище и съгласуване на техническата документация от съответния консолидиран ВиК оператор.</w:t>
            </w:r>
          </w:p>
          <w:p w:rsidR="008853C0" w:rsidRPr="006B348D" w:rsidRDefault="008853C0" w:rsidP="008853C0">
            <w:pPr>
              <w:pStyle w:val="a3"/>
              <w:numPr>
                <w:ilvl w:val="0"/>
                <w:numId w:val="14"/>
              </w:numPr>
              <w:spacing w:before="120" w:after="120" w:line="240" w:lineRule="auto"/>
              <w:jc w:val="both"/>
              <w:rPr>
                <w:bCs/>
                <w:sz w:val="22"/>
                <w:szCs w:val="22"/>
              </w:rPr>
            </w:pPr>
            <w:r w:rsidRPr="006B348D">
              <w:rPr>
                <w:bCs/>
                <w:sz w:val="22"/>
                <w:szCs w:val="22"/>
              </w:rPr>
              <w:t>Съгласие от дружеството, експлоатиращо/стопанисващо ВиК мрежата, за приемане за бъдеща експлоатация и поддръжка на изградените по проекта мрежи и съоръжения.</w:t>
            </w:r>
          </w:p>
          <w:p w:rsidR="008853C0" w:rsidRPr="006B348D" w:rsidRDefault="008853C0" w:rsidP="008853C0">
            <w:pPr>
              <w:pStyle w:val="a3"/>
              <w:numPr>
                <w:ilvl w:val="0"/>
                <w:numId w:val="14"/>
              </w:numPr>
              <w:spacing w:before="120" w:after="120" w:line="240" w:lineRule="auto"/>
              <w:jc w:val="both"/>
              <w:rPr>
                <w:bCs/>
                <w:sz w:val="22"/>
                <w:szCs w:val="22"/>
              </w:rPr>
            </w:pPr>
            <w:r w:rsidRPr="006B348D">
              <w:rPr>
                <w:bCs/>
                <w:sz w:val="22"/>
                <w:szCs w:val="22"/>
              </w:rPr>
              <w:t>Декларация от консолидиран ВиК оператор за съгласие за участие във всеки етап на изпълнението на одобрен инвестиционен проект и извършване на мониторинг чрез наблюдение и оценка на изпълнението на проекта.</w:t>
            </w:r>
          </w:p>
          <w:p w:rsidR="008853C0" w:rsidRPr="006B348D" w:rsidRDefault="008853C0" w:rsidP="009612A8">
            <w:pPr>
              <w:spacing w:before="120" w:after="120" w:line="240" w:lineRule="auto"/>
              <w:jc w:val="both"/>
              <w:rPr>
                <w:bCs/>
                <w:lang w:eastAsia="bg-BG"/>
              </w:rPr>
            </w:pPr>
            <w:r w:rsidRPr="006B348D">
              <w:rPr>
                <w:bCs/>
                <w:lang w:eastAsia="bg-BG"/>
              </w:rPr>
              <w:tab/>
              <w:t>2. Подготовка на изискуемите документи към Заявлението за подпомагане;</w:t>
            </w:r>
          </w:p>
          <w:p w:rsidR="008853C0" w:rsidRPr="006B348D" w:rsidRDefault="008853C0" w:rsidP="009612A8">
            <w:pPr>
              <w:spacing w:before="120" w:after="120" w:line="240" w:lineRule="auto"/>
              <w:ind w:firstLine="708"/>
              <w:jc w:val="both"/>
              <w:rPr>
                <w:bCs/>
                <w:lang w:eastAsia="bg-BG"/>
              </w:rPr>
            </w:pPr>
            <w:r w:rsidRPr="006B348D">
              <w:rPr>
                <w:bCs/>
                <w:lang w:eastAsia="bg-BG"/>
              </w:rPr>
              <w:t>2.1. Изготвяне на бюджета на проекта на база изготвените  инвестиционни проекти във фаза „Работен проект” и изискванията на ПРСР 2014-2020;</w:t>
            </w:r>
          </w:p>
          <w:p w:rsidR="008853C0" w:rsidRPr="006B348D" w:rsidRDefault="008853C0" w:rsidP="009612A8">
            <w:pPr>
              <w:spacing w:before="120" w:after="120" w:line="240" w:lineRule="auto"/>
              <w:ind w:firstLine="708"/>
              <w:jc w:val="both"/>
              <w:rPr>
                <w:bCs/>
                <w:lang w:eastAsia="bg-BG"/>
              </w:rPr>
            </w:pPr>
            <w:r w:rsidRPr="006B348D">
              <w:rPr>
                <w:bCs/>
                <w:lang w:eastAsia="bg-BG"/>
              </w:rPr>
              <w:t>2.2. Попълване на Таблицата на допустимите инвестиции;</w:t>
            </w:r>
          </w:p>
          <w:p w:rsidR="008853C0" w:rsidRPr="006B348D" w:rsidRDefault="008853C0" w:rsidP="009612A8">
            <w:pPr>
              <w:spacing w:before="120" w:after="120" w:line="240" w:lineRule="auto"/>
              <w:ind w:firstLine="708"/>
              <w:jc w:val="both"/>
              <w:rPr>
                <w:bCs/>
                <w:lang w:eastAsia="bg-BG"/>
              </w:rPr>
            </w:pPr>
            <w:r w:rsidRPr="006B348D">
              <w:rPr>
                <w:bCs/>
                <w:lang w:eastAsia="bg-BG"/>
              </w:rPr>
              <w:t>2.3. Преглед на попълнените от кандидата декларации, за съответствие с изискванията на Наредба № 12 от 25.07.2016г.</w:t>
            </w:r>
          </w:p>
          <w:p w:rsidR="008853C0" w:rsidRPr="006B348D" w:rsidRDefault="008853C0" w:rsidP="009612A8">
            <w:pPr>
              <w:spacing w:before="120" w:after="120" w:line="240" w:lineRule="auto"/>
              <w:jc w:val="both"/>
              <w:rPr>
                <w:bCs/>
                <w:lang w:eastAsia="bg-BG"/>
              </w:rPr>
            </w:pPr>
            <w:r w:rsidRPr="006B348D">
              <w:rPr>
                <w:bCs/>
                <w:lang w:eastAsia="bg-BG"/>
              </w:rPr>
              <w:tab/>
              <w:t>3. Окомплектоване на Заявлението за подпомагане;</w:t>
            </w:r>
          </w:p>
          <w:p w:rsidR="008853C0" w:rsidRPr="006B348D" w:rsidRDefault="008853C0" w:rsidP="009612A8">
            <w:pPr>
              <w:spacing w:before="120" w:after="120" w:line="240" w:lineRule="auto"/>
              <w:jc w:val="both"/>
              <w:rPr>
                <w:bCs/>
                <w:lang w:eastAsia="bg-BG"/>
              </w:rPr>
            </w:pPr>
            <w:r w:rsidRPr="006B348D">
              <w:rPr>
                <w:bCs/>
                <w:lang w:eastAsia="bg-BG"/>
              </w:rPr>
              <w:tab/>
              <w:t>4. Оказване на юридическа и техническа помощ при подаване на Заявлението за подпомагане;</w:t>
            </w:r>
          </w:p>
          <w:p w:rsidR="008853C0" w:rsidRPr="006B348D" w:rsidRDefault="008853C0" w:rsidP="009612A8">
            <w:pPr>
              <w:spacing w:before="120" w:after="120" w:line="240" w:lineRule="auto"/>
              <w:jc w:val="both"/>
              <w:rPr>
                <w:bCs/>
                <w:lang w:eastAsia="bg-BG"/>
              </w:rPr>
            </w:pPr>
            <w:r w:rsidRPr="006B348D">
              <w:rPr>
                <w:bCs/>
                <w:lang w:eastAsia="bg-BG"/>
              </w:rPr>
              <w:tab/>
              <w:t>5. Оказване на юридическа и техническа помощ при подготовка   на   необходимата   кореспонденция   между   Възложителя   и   ДФ „Земеделие” по повод разглеждането на входираното Заявление (при необходимост)</w:t>
            </w:r>
          </w:p>
          <w:p w:rsidR="008853C0" w:rsidRPr="006B348D" w:rsidRDefault="008853C0" w:rsidP="009612A8">
            <w:pPr>
              <w:spacing w:before="120" w:after="120" w:line="240" w:lineRule="auto"/>
              <w:ind w:firstLine="708"/>
              <w:jc w:val="both"/>
              <w:rPr>
                <w:bCs/>
                <w:lang w:eastAsia="bg-BG"/>
              </w:rPr>
            </w:pPr>
            <w:r w:rsidRPr="006B348D">
              <w:rPr>
                <w:bCs/>
                <w:lang w:eastAsia="bg-BG"/>
              </w:rPr>
              <w:t>Б) Поддейност 2 – консултантски услуги за изготвяне на заявление за подпомагане и окомплектоване на пакета  от документи по проект „</w:t>
            </w:r>
            <w:r w:rsidRPr="00D244ED">
              <w:rPr>
                <w:bCs/>
                <w:color w:val="000000"/>
                <w:lang w:eastAsia="bg-BG"/>
              </w:rPr>
              <w:t>Реконструкция и рехабилитация на съществуващи улици, съоръженията и принадлежностите към тях в гр. Шабла и с. Крапец, община Шабла</w:t>
            </w:r>
            <w:r w:rsidRPr="006B348D">
              <w:rPr>
                <w:bCs/>
                <w:lang w:eastAsia="bg-BG"/>
              </w:rPr>
              <w:t>“</w:t>
            </w:r>
          </w:p>
          <w:p w:rsidR="008853C0" w:rsidRPr="006B348D" w:rsidRDefault="008853C0" w:rsidP="009612A8">
            <w:pPr>
              <w:spacing w:before="120" w:after="120" w:line="240" w:lineRule="auto"/>
              <w:ind w:firstLine="708"/>
              <w:jc w:val="both"/>
              <w:rPr>
                <w:bCs/>
                <w:lang w:eastAsia="bg-BG"/>
              </w:rPr>
            </w:pPr>
            <w:r w:rsidRPr="006B348D">
              <w:rPr>
                <w:bCs/>
                <w:lang w:eastAsia="bg-BG"/>
              </w:rPr>
              <w:t>Етапи на поддейност 2:</w:t>
            </w:r>
          </w:p>
          <w:p w:rsidR="008853C0" w:rsidRPr="006B348D" w:rsidRDefault="008853C0" w:rsidP="009612A8">
            <w:pPr>
              <w:spacing w:before="120" w:after="120" w:line="240" w:lineRule="auto"/>
              <w:jc w:val="both"/>
              <w:rPr>
                <w:bCs/>
                <w:lang w:eastAsia="bg-BG"/>
              </w:rPr>
            </w:pPr>
            <w:r w:rsidRPr="006B348D">
              <w:rPr>
                <w:bCs/>
                <w:lang w:eastAsia="bg-BG"/>
              </w:rPr>
              <w:t>1. Проверка съответствието на инвестиционния проект за „</w:t>
            </w:r>
            <w:r w:rsidRPr="00D244ED">
              <w:rPr>
                <w:bCs/>
                <w:color w:val="000000"/>
                <w:lang w:eastAsia="bg-BG"/>
              </w:rPr>
              <w:t>Реконструкция и рехабилитация на съществуващи улици, съоръженията и принадлежностите към тях в гр. Шабла и с. Крапец, община Шабла</w:t>
            </w:r>
            <w:r w:rsidRPr="006B348D">
              <w:rPr>
                <w:bCs/>
                <w:lang w:eastAsia="bg-BG"/>
              </w:rPr>
              <w:t>“ с  условията и изискванията на Наредбата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а именно:</w:t>
            </w:r>
          </w:p>
          <w:p w:rsidR="008853C0" w:rsidRPr="006B348D" w:rsidRDefault="008853C0" w:rsidP="009612A8">
            <w:pPr>
              <w:spacing w:before="120" w:after="120" w:line="240" w:lineRule="auto"/>
              <w:ind w:firstLine="708"/>
              <w:jc w:val="both"/>
              <w:rPr>
                <w:bCs/>
                <w:lang w:eastAsia="bg-BG"/>
              </w:rPr>
            </w:pPr>
            <w:r w:rsidRPr="006B348D">
              <w:rPr>
                <w:bCs/>
                <w:lang w:eastAsia="bg-BG"/>
              </w:rPr>
              <w:t>1.1. Инвестиционния проект, изработен във фаза „Работен проект“ е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w:t>
            </w:r>
          </w:p>
          <w:p w:rsidR="008853C0" w:rsidRPr="006B348D" w:rsidRDefault="008853C0" w:rsidP="009612A8">
            <w:pPr>
              <w:spacing w:before="120" w:after="120" w:line="240" w:lineRule="auto"/>
              <w:ind w:firstLine="708"/>
              <w:jc w:val="both"/>
              <w:rPr>
                <w:bCs/>
                <w:lang w:eastAsia="bg-BG"/>
              </w:rPr>
            </w:pPr>
            <w:r w:rsidRPr="006B348D">
              <w:rPr>
                <w:bCs/>
                <w:lang w:eastAsia="bg-BG"/>
              </w:rPr>
              <w:t>1.2. Подробните количествени сметки за предвидените строително-монтажни работи са заверени от правоспособно лице и са налични  на хартиен носител и на електронен във формат „xls“;</w:t>
            </w:r>
          </w:p>
          <w:p w:rsidR="008853C0" w:rsidRPr="006B348D" w:rsidRDefault="008853C0" w:rsidP="009612A8">
            <w:pPr>
              <w:spacing w:before="120" w:after="120" w:line="240" w:lineRule="auto"/>
              <w:ind w:firstLine="708"/>
              <w:jc w:val="both"/>
              <w:rPr>
                <w:bCs/>
                <w:lang w:eastAsia="bg-BG"/>
              </w:rPr>
            </w:pPr>
            <w:r w:rsidRPr="006B348D">
              <w:rPr>
                <w:bCs/>
                <w:lang w:eastAsia="bg-BG"/>
              </w:rPr>
              <w:t>1.3. Наличие на Разрешение за строеж (когато издаването му се изисква съгласно Закона за устройство на територията);</w:t>
            </w:r>
          </w:p>
          <w:p w:rsidR="008853C0" w:rsidRPr="006B348D" w:rsidRDefault="008853C0" w:rsidP="009612A8">
            <w:pPr>
              <w:spacing w:before="120" w:after="120" w:line="240" w:lineRule="auto"/>
              <w:ind w:firstLine="708"/>
              <w:jc w:val="both"/>
              <w:rPr>
                <w:bCs/>
                <w:lang w:eastAsia="bg-BG"/>
              </w:rPr>
            </w:pPr>
            <w:r w:rsidRPr="006B348D">
              <w:rPr>
                <w:bCs/>
                <w:lang w:eastAsia="bg-BG"/>
              </w:rPr>
              <w:t xml:space="preserve">1.4. Проверка за съответствие на дейностите, включени в проекта с приоритетите на „Общински план за развитие на община </w:t>
            </w:r>
            <w:r>
              <w:rPr>
                <w:bCs/>
                <w:lang w:eastAsia="bg-BG"/>
              </w:rPr>
              <w:t>Шабла</w:t>
            </w:r>
            <w:r w:rsidRPr="006B348D">
              <w:rPr>
                <w:bCs/>
                <w:lang w:eastAsia="bg-BG"/>
              </w:rPr>
              <w:t xml:space="preserve"> за периода 2014-2020г.”, удостоверено с Решение на Общински съвет;</w:t>
            </w:r>
          </w:p>
          <w:p w:rsidR="008853C0" w:rsidRPr="006B348D" w:rsidRDefault="008853C0" w:rsidP="009612A8">
            <w:pPr>
              <w:spacing w:before="120" w:after="120" w:line="240" w:lineRule="auto"/>
              <w:ind w:firstLine="708"/>
              <w:jc w:val="both"/>
              <w:rPr>
                <w:bCs/>
                <w:lang w:eastAsia="bg-BG"/>
              </w:rPr>
            </w:pPr>
            <w:r w:rsidRPr="006B348D">
              <w:rPr>
                <w:bCs/>
                <w:lang w:eastAsia="bg-BG"/>
              </w:rPr>
              <w:t>1.5. При наличие на одобрена стратегия за Водено от общностите местно развитие, дейностите, включени в проектите са съгласувани с одобрената стратегия, за което се представя декларация от председателя на колективния управителен орган на местната инициативна група.</w:t>
            </w:r>
          </w:p>
          <w:p w:rsidR="008853C0" w:rsidRPr="006B348D" w:rsidRDefault="008853C0" w:rsidP="009612A8">
            <w:pPr>
              <w:spacing w:before="120" w:after="120" w:line="240" w:lineRule="auto"/>
              <w:ind w:firstLine="708"/>
              <w:jc w:val="both"/>
              <w:rPr>
                <w:bCs/>
                <w:lang w:eastAsia="bg-BG"/>
              </w:rPr>
            </w:pPr>
            <w:r w:rsidRPr="006B348D">
              <w:rPr>
                <w:bCs/>
                <w:lang w:eastAsia="bg-BG"/>
              </w:rPr>
              <w:t>1.6. Проведени ли са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с Министерството на културата за защитените територии за опазване на културното наследство (при необходимост).</w:t>
            </w:r>
          </w:p>
          <w:p w:rsidR="008853C0" w:rsidRPr="006B348D" w:rsidRDefault="008853C0" w:rsidP="009612A8">
            <w:pPr>
              <w:spacing w:before="120" w:after="120" w:line="240" w:lineRule="auto"/>
              <w:jc w:val="both"/>
              <w:rPr>
                <w:bCs/>
                <w:lang w:eastAsia="bg-BG"/>
              </w:rPr>
            </w:pPr>
            <w:r w:rsidRPr="006B348D">
              <w:rPr>
                <w:bCs/>
                <w:lang w:eastAsia="bg-BG"/>
              </w:rPr>
              <w:t xml:space="preserve"> </w:t>
            </w:r>
            <w:r w:rsidRPr="006B348D">
              <w:rPr>
                <w:bCs/>
                <w:lang w:eastAsia="bg-BG"/>
              </w:rPr>
              <w:tab/>
              <w:t>1.7. Проверка на проекта за реконструкция на общинска пътна мрежа, за наличие на:</w:t>
            </w:r>
          </w:p>
          <w:p w:rsidR="008853C0" w:rsidRPr="006B348D" w:rsidRDefault="008853C0" w:rsidP="009612A8">
            <w:pPr>
              <w:spacing w:before="120" w:after="120" w:line="240" w:lineRule="auto"/>
              <w:ind w:firstLine="708"/>
              <w:jc w:val="both"/>
              <w:rPr>
                <w:bCs/>
                <w:lang w:eastAsia="bg-BG"/>
              </w:rPr>
            </w:pPr>
            <w:r w:rsidRPr="006B348D">
              <w:rPr>
                <w:bCs/>
                <w:sz w:val="22"/>
                <w:szCs w:val="22"/>
                <w:lang w:eastAsia="bg-BG"/>
              </w:rPr>
              <w:t xml:space="preserve">- </w:t>
            </w:r>
            <w:r w:rsidRPr="006B348D">
              <w:rPr>
                <w:bCs/>
                <w:lang w:eastAsia="bg-BG"/>
              </w:rPr>
              <w:t>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подаване на заявление за плащане/или датата на завършване на дейностите</w:t>
            </w:r>
          </w:p>
          <w:p w:rsidR="008853C0" w:rsidRPr="006B348D" w:rsidRDefault="008853C0" w:rsidP="009612A8">
            <w:pPr>
              <w:spacing w:before="120" w:after="120" w:line="240" w:lineRule="auto"/>
              <w:jc w:val="both"/>
              <w:rPr>
                <w:bCs/>
                <w:lang w:eastAsia="bg-BG"/>
              </w:rPr>
            </w:pPr>
            <w:r w:rsidRPr="006B348D">
              <w:rPr>
                <w:bCs/>
                <w:lang w:eastAsia="bg-BG"/>
              </w:rPr>
              <w:tab/>
              <w:t>2. Подготовка на изискуемите документи към Заявлението за подпомагане;</w:t>
            </w:r>
          </w:p>
          <w:p w:rsidR="008853C0" w:rsidRPr="006B348D" w:rsidRDefault="008853C0" w:rsidP="009612A8">
            <w:pPr>
              <w:spacing w:before="120" w:after="120" w:line="240" w:lineRule="auto"/>
              <w:ind w:firstLine="708"/>
              <w:jc w:val="both"/>
              <w:rPr>
                <w:bCs/>
                <w:lang w:eastAsia="bg-BG"/>
              </w:rPr>
            </w:pPr>
            <w:r w:rsidRPr="006B348D">
              <w:rPr>
                <w:bCs/>
                <w:lang w:eastAsia="bg-BG"/>
              </w:rPr>
              <w:t>2.1. Изготвяне на бюджета на проекта на база изготвените  инвестиционни проекти във фаза „Работен проект” и изискванията на ПРСР 2014-2020;</w:t>
            </w:r>
          </w:p>
          <w:p w:rsidR="008853C0" w:rsidRPr="006B348D" w:rsidRDefault="008853C0" w:rsidP="009612A8">
            <w:pPr>
              <w:spacing w:before="120" w:after="120" w:line="240" w:lineRule="auto"/>
              <w:ind w:firstLine="708"/>
              <w:jc w:val="both"/>
              <w:rPr>
                <w:bCs/>
                <w:lang w:eastAsia="bg-BG"/>
              </w:rPr>
            </w:pPr>
            <w:r w:rsidRPr="006B348D">
              <w:rPr>
                <w:bCs/>
                <w:lang w:eastAsia="bg-BG"/>
              </w:rPr>
              <w:t>2.2. Попълване на Таблицата на допустимите инвестиции;</w:t>
            </w:r>
          </w:p>
          <w:p w:rsidR="008853C0" w:rsidRPr="006B348D" w:rsidRDefault="008853C0" w:rsidP="009612A8">
            <w:pPr>
              <w:spacing w:before="120" w:after="120" w:line="240" w:lineRule="auto"/>
              <w:ind w:firstLine="708"/>
              <w:jc w:val="both"/>
              <w:rPr>
                <w:bCs/>
                <w:lang w:eastAsia="bg-BG"/>
              </w:rPr>
            </w:pPr>
            <w:r w:rsidRPr="006B348D">
              <w:rPr>
                <w:bCs/>
                <w:lang w:eastAsia="bg-BG"/>
              </w:rPr>
              <w:t>2.3. Преглед на попълнените от кандидата декларации, за съответствие с изискванията на Наредба № 12 от 25.07.2016г.</w:t>
            </w:r>
          </w:p>
          <w:p w:rsidR="008853C0" w:rsidRPr="006B348D" w:rsidRDefault="008853C0" w:rsidP="009612A8">
            <w:pPr>
              <w:spacing w:before="120" w:after="120" w:line="240" w:lineRule="auto"/>
              <w:jc w:val="both"/>
              <w:rPr>
                <w:bCs/>
                <w:lang w:eastAsia="bg-BG"/>
              </w:rPr>
            </w:pPr>
            <w:r w:rsidRPr="006B348D">
              <w:rPr>
                <w:bCs/>
                <w:lang w:eastAsia="bg-BG"/>
              </w:rPr>
              <w:tab/>
              <w:t>3. Окомплектоване на Заявлението за подпомагане;</w:t>
            </w:r>
          </w:p>
          <w:p w:rsidR="008853C0" w:rsidRPr="006B348D" w:rsidRDefault="008853C0" w:rsidP="009612A8">
            <w:pPr>
              <w:spacing w:before="120" w:after="120" w:line="240" w:lineRule="auto"/>
              <w:jc w:val="both"/>
              <w:rPr>
                <w:bCs/>
                <w:lang w:eastAsia="bg-BG"/>
              </w:rPr>
            </w:pPr>
            <w:r w:rsidRPr="006B348D">
              <w:rPr>
                <w:bCs/>
                <w:lang w:eastAsia="bg-BG"/>
              </w:rPr>
              <w:tab/>
              <w:t>4. Оказване на юридическа и техническа помощ при подаване на Заявлението за подпомагане;</w:t>
            </w:r>
          </w:p>
          <w:p w:rsidR="008853C0" w:rsidRPr="00EC02FF" w:rsidRDefault="008853C0" w:rsidP="009612A8">
            <w:pPr>
              <w:spacing w:before="120" w:after="120" w:line="240" w:lineRule="auto"/>
              <w:jc w:val="both"/>
              <w:rPr>
                <w:bCs/>
                <w:lang w:eastAsia="bg-BG"/>
              </w:rPr>
            </w:pPr>
            <w:r w:rsidRPr="006B348D">
              <w:rPr>
                <w:bCs/>
                <w:lang w:eastAsia="bg-BG"/>
              </w:rPr>
              <w:tab/>
              <w:t>5. Оказване на юридическа и техническа помощ при подготовка   на   необходимата   кореспонденция   между   Възложителя   и   ДФ „Земеделие” по повод разглеждането на входираното Заявление (при необходимост)</w:t>
            </w:r>
          </w:p>
        </w:tc>
      </w:tr>
      <w:tr w:rsidR="008853C0" w:rsidRPr="0019577A" w:rsidTr="00655E33">
        <w:trPr>
          <w:trHeight w:val="300"/>
        </w:trPr>
        <w:tc>
          <w:tcPr>
            <w:tcW w:w="9340" w:type="dxa"/>
            <w:tcBorders>
              <w:top w:val="nil"/>
              <w:bottom w:val="nil"/>
            </w:tcBorders>
            <w:shd w:val="clear" w:color="000000" w:fill="FFFFFF"/>
            <w:noWrap/>
            <w:vAlign w:val="center"/>
            <w:hideMark/>
          </w:tcPr>
          <w:p w:rsidR="008853C0" w:rsidRPr="006B348D" w:rsidRDefault="008853C0" w:rsidP="009612A8">
            <w:pPr>
              <w:spacing w:before="120" w:after="120" w:line="240" w:lineRule="auto"/>
              <w:ind w:firstLine="708"/>
              <w:jc w:val="both"/>
              <w:rPr>
                <w:bCs/>
                <w:lang w:eastAsia="bg-BG"/>
              </w:rPr>
            </w:pPr>
            <w:r>
              <w:rPr>
                <w:bCs/>
                <w:lang w:eastAsia="bg-BG"/>
              </w:rPr>
              <w:lastRenderedPageBreak/>
              <w:t>В</w:t>
            </w:r>
            <w:r w:rsidRPr="006B348D">
              <w:rPr>
                <w:bCs/>
                <w:lang w:eastAsia="bg-BG"/>
              </w:rPr>
              <w:t xml:space="preserve">) Поддейност </w:t>
            </w:r>
            <w:r>
              <w:rPr>
                <w:bCs/>
                <w:lang w:eastAsia="bg-BG"/>
              </w:rPr>
              <w:t>3</w:t>
            </w:r>
            <w:r w:rsidRPr="006B348D">
              <w:rPr>
                <w:bCs/>
                <w:lang w:eastAsia="bg-BG"/>
              </w:rPr>
              <w:t xml:space="preserve"> – консултантски услуги за изготвяне на заявление за подпомагане и окомплектоване на пакета  от документи по проект „</w:t>
            </w:r>
            <w:r w:rsidRPr="00D244ED">
              <w:rPr>
                <w:bCs/>
                <w:color w:val="000000"/>
                <w:lang w:eastAsia="bg-BG"/>
              </w:rPr>
              <w:t>Реконструкция и рехабилитация на съществуващи улици, съоръженията и принадлежностите към тях в гр. Шабла и с. Крапец, община Шабла</w:t>
            </w:r>
            <w:r w:rsidRPr="006B348D">
              <w:rPr>
                <w:bCs/>
                <w:lang w:eastAsia="bg-BG"/>
              </w:rPr>
              <w:t>“</w:t>
            </w:r>
          </w:p>
          <w:p w:rsidR="008853C0" w:rsidRPr="006B348D" w:rsidRDefault="008853C0" w:rsidP="009612A8">
            <w:pPr>
              <w:spacing w:before="120" w:after="120" w:line="240" w:lineRule="auto"/>
              <w:ind w:firstLine="708"/>
              <w:jc w:val="both"/>
              <w:rPr>
                <w:bCs/>
                <w:lang w:eastAsia="bg-BG"/>
              </w:rPr>
            </w:pPr>
            <w:r w:rsidRPr="006B348D">
              <w:rPr>
                <w:bCs/>
                <w:lang w:eastAsia="bg-BG"/>
              </w:rPr>
              <w:t>Етапи на поддейност</w:t>
            </w:r>
            <w:r>
              <w:rPr>
                <w:bCs/>
                <w:lang w:eastAsia="bg-BG"/>
              </w:rPr>
              <w:t xml:space="preserve"> 3</w:t>
            </w:r>
            <w:r w:rsidRPr="006B348D">
              <w:rPr>
                <w:bCs/>
                <w:lang w:eastAsia="bg-BG"/>
              </w:rPr>
              <w:t>:</w:t>
            </w:r>
          </w:p>
          <w:p w:rsidR="008853C0" w:rsidRPr="006B348D" w:rsidRDefault="008853C0" w:rsidP="009612A8">
            <w:pPr>
              <w:spacing w:before="120" w:after="120" w:line="240" w:lineRule="auto"/>
              <w:jc w:val="both"/>
              <w:rPr>
                <w:bCs/>
                <w:lang w:eastAsia="bg-BG"/>
              </w:rPr>
            </w:pPr>
            <w:r w:rsidRPr="006B348D">
              <w:rPr>
                <w:bCs/>
                <w:lang w:eastAsia="bg-BG"/>
              </w:rPr>
              <w:t>1. Проверка съответствието на инвестиционния проект за „</w:t>
            </w:r>
            <w:r w:rsidRPr="00D244ED">
              <w:rPr>
                <w:bCs/>
                <w:color w:val="000000"/>
                <w:lang w:eastAsia="bg-BG"/>
              </w:rPr>
              <w:t>Реконструкция, ремонт, оборудване и обзавеждане на общинска образователна инфраструктура – Детска градина „Дора Габе“ гр. Шабла, община Шабла</w:t>
            </w:r>
            <w:r w:rsidRPr="006B348D">
              <w:rPr>
                <w:bCs/>
                <w:lang w:eastAsia="bg-BG"/>
              </w:rPr>
              <w:t>“ с  условията и изискванията на Наредбата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а именно:</w:t>
            </w:r>
          </w:p>
          <w:p w:rsidR="008853C0" w:rsidRPr="006B348D" w:rsidRDefault="008853C0" w:rsidP="009612A8">
            <w:pPr>
              <w:spacing w:before="120" w:after="120" w:line="240" w:lineRule="auto"/>
              <w:ind w:firstLine="708"/>
              <w:jc w:val="both"/>
              <w:rPr>
                <w:bCs/>
                <w:lang w:eastAsia="bg-BG"/>
              </w:rPr>
            </w:pPr>
            <w:r w:rsidRPr="006B348D">
              <w:rPr>
                <w:bCs/>
                <w:lang w:eastAsia="bg-BG"/>
              </w:rPr>
              <w:t>1.1. Инвестиционния проект, изработен във фаза „Работен проект“ е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w:t>
            </w:r>
          </w:p>
          <w:p w:rsidR="008853C0" w:rsidRPr="006B348D" w:rsidRDefault="008853C0" w:rsidP="009612A8">
            <w:pPr>
              <w:spacing w:before="120" w:after="120" w:line="240" w:lineRule="auto"/>
              <w:ind w:firstLine="708"/>
              <w:jc w:val="both"/>
              <w:rPr>
                <w:bCs/>
                <w:lang w:eastAsia="bg-BG"/>
              </w:rPr>
            </w:pPr>
            <w:r w:rsidRPr="006B348D">
              <w:rPr>
                <w:bCs/>
                <w:lang w:eastAsia="bg-BG"/>
              </w:rPr>
              <w:t>1.2. Подробните количествени сметки за предвидените строително-монтажни работи са заверени от правоспособно лице и са налични  на хартиен носител и на електронен във формат „xls“;</w:t>
            </w:r>
          </w:p>
          <w:p w:rsidR="008853C0" w:rsidRPr="006B348D" w:rsidRDefault="008853C0" w:rsidP="009612A8">
            <w:pPr>
              <w:spacing w:before="120" w:after="120" w:line="240" w:lineRule="auto"/>
              <w:ind w:firstLine="708"/>
              <w:jc w:val="both"/>
              <w:rPr>
                <w:bCs/>
                <w:lang w:eastAsia="bg-BG"/>
              </w:rPr>
            </w:pPr>
            <w:r w:rsidRPr="006B348D">
              <w:rPr>
                <w:bCs/>
                <w:lang w:eastAsia="bg-BG"/>
              </w:rPr>
              <w:t>1.3. Наличие на Разрешение за строеж (когато издаването му се изисква съгласно Закона за устройство на територията);</w:t>
            </w:r>
          </w:p>
          <w:p w:rsidR="008853C0" w:rsidRPr="006B348D" w:rsidRDefault="008853C0" w:rsidP="009612A8">
            <w:pPr>
              <w:spacing w:before="120" w:after="120" w:line="240" w:lineRule="auto"/>
              <w:ind w:firstLine="708"/>
              <w:jc w:val="both"/>
              <w:rPr>
                <w:bCs/>
                <w:lang w:eastAsia="bg-BG"/>
              </w:rPr>
            </w:pPr>
            <w:r w:rsidRPr="006B348D">
              <w:rPr>
                <w:bCs/>
                <w:lang w:eastAsia="bg-BG"/>
              </w:rPr>
              <w:t xml:space="preserve">1.4. Проверка за съответствие на дейностите, включени в проекта с приоритетите на „Общински план за развитие на община </w:t>
            </w:r>
            <w:r>
              <w:rPr>
                <w:bCs/>
                <w:lang w:eastAsia="bg-BG"/>
              </w:rPr>
              <w:t>Шабла</w:t>
            </w:r>
            <w:r w:rsidRPr="006B348D">
              <w:rPr>
                <w:bCs/>
                <w:lang w:eastAsia="bg-BG"/>
              </w:rPr>
              <w:t xml:space="preserve"> за периода 2014-2020г.”, удостоверено с Решение на Общински съвет;</w:t>
            </w:r>
          </w:p>
          <w:p w:rsidR="008853C0" w:rsidRPr="006B348D" w:rsidRDefault="008853C0" w:rsidP="009612A8">
            <w:pPr>
              <w:spacing w:before="120" w:after="120" w:line="240" w:lineRule="auto"/>
              <w:ind w:firstLine="708"/>
              <w:jc w:val="both"/>
              <w:rPr>
                <w:bCs/>
                <w:lang w:eastAsia="bg-BG"/>
              </w:rPr>
            </w:pPr>
            <w:r w:rsidRPr="006B348D">
              <w:rPr>
                <w:bCs/>
                <w:lang w:eastAsia="bg-BG"/>
              </w:rPr>
              <w:t>1.5. При наличие на одобрена стратегия за Водено от общностите местно развитие, дейностите, включени в проектите са съгласувани с одобрената стратегия, за което се представя декларация от председателя на колективния управителен орган на местната инициативна група.</w:t>
            </w:r>
          </w:p>
          <w:p w:rsidR="008853C0" w:rsidRPr="006B348D" w:rsidRDefault="008853C0" w:rsidP="009612A8">
            <w:pPr>
              <w:spacing w:before="120" w:after="120" w:line="240" w:lineRule="auto"/>
              <w:ind w:firstLine="708"/>
              <w:jc w:val="both"/>
              <w:rPr>
                <w:bCs/>
                <w:lang w:eastAsia="bg-BG"/>
              </w:rPr>
            </w:pPr>
            <w:r w:rsidRPr="006B348D">
              <w:rPr>
                <w:bCs/>
                <w:lang w:eastAsia="bg-BG"/>
              </w:rPr>
              <w:t>1.6. Проведени ли са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с Министерството на културата за защитените територии за опазване на културното наследство (при необходимост).</w:t>
            </w:r>
          </w:p>
          <w:p w:rsidR="008853C0" w:rsidRPr="006B348D" w:rsidRDefault="008853C0" w:rsidP="009612A8">
            <w:pPr>
              <w:spacing w:before="120" w:after="120" w:line="240" w:lineRule="auto"/>
              <w:jc w:val="both"/>
              <w:rPr>
                <w:bCs/>
                <w:lang w:eastAsia="bg-BG"/>
              </w:rPr>
            </w:pPr>
            <w:r w:rsidRPr="006B348D">
              <w:rPr>
                <w:bCs/>
                <w:lang w:eastAsia="bg-BG"/>
              </w:rPr>
              <w:t xml:space="preserve"> </w:t>
            </w:r>
            <w:r w:rsidRPr="006B348D">
              <w:rPr>
                <w:bCs/>
                <w:lang w:eastAsia="bg-BG"/>
              </w:rPr>
              <w:tab/>
              <w:t>1.7. Проверка на проекта за реконструкция на общинска пътна мрежа, за наличие на:</w:t>
            </w:r>
          </w:p>
          <w:p w:rsidR="008853C0" w:rsidRDefault="008853C0" w:rsidP="009612A8">
            <w:pPr>
              <w:spacing w:before="120" w:after="120" w:line="240" w:lineRule="auto"/>
              <w:ind w:firstLine="708"/>
              <w:jc w:val="both"/>
              <w:rPr>
                <w:bCs/>
                <w:lang w:eastAsia="bg-BG"/>
              </w:rPr>
            </w:pPr>
            <w:r w:rsidRPr="006B348D">
              <w:rPr>
                <w:bCs/>
                <w:sz w:val="22"/>
                <w:szCs w:val="22"/>
                <w:lang w:eastAsia="bg-BG"/>
              </w:rPr>
              <w:t xml:space="preserve">- </w:t>
            </w:r>
            <w:r w:rsidRPr="00194EEE">
              <w:rPr>
                <w:bCs/>
                <w:sz w:val="22"/>
                <w:szCs w:val="22"/>
                <w:lang w:eastAsia="bg-BG"/>
              </w:rPr>
              <w:t>Заповед на кмета на общината и решение на общинския съвет за откриване, преобразуване или промяна на общинската детска градина или писмо от министърът на образованието и науката, удостоверяващо статута и финансиращия орган на детската градина</w:t>
            </w:r>
            <w:r>
              <w:rPr>
                <w:bCs/>
                <w:lang w:eastAsia="bg-BG"/>
              </w:rPr>
              <w:t xml:space="preserve"> </w:t>
            </w:r>
            <w:r w:rsidRPr="006B348D">
              <w:rPr>
                <w:bCs/>
                <w:lang w:eastAsia="bg-BG"/>
              </w:rPr>
              <w:t>(при необходимост).</w:t>
            </w:r>
          </w:p>
          <w:p w:rsidR="008853C0" w:rsidRPr="006B348D" w:rsidRDefault="008853C0" w:rsidP="009612A8">
            <w:pPr>
              <w:spacing w:before="120" w:after="120" w:line="240" w:lineRule="auto"/>
              <w:ind w:left="708"/>
              <w:jc w:val="both"/>
              <w:rPr>
                <w:bCs/>
                <w:lang w:eastAsia="bg-BG"/>
              </w:rPr>
            </w:pPr>
            <w:r w:rsidRPr="006B348D">
              <w:rPr>
                <w:bCs/>
                <w:lang w:eastAsia="bg-BG"/>
              </w:rPr>
              <w:t>2. Подготовка на изискуемите документи към Заявлението за подпомагане;</w:t>
            </w:r>
          </w:p>
          <w:p w:rsidR="008853C0" w:rsidRPr="006B348D" w:rsidRDefault="008853C0" w:rsidP="009612A8">
            <w:pPr>
              <w:spacing w:before="120" w:after="120" w:line="240" w:lineRule="auto"/>
              <w:ind w:firstLine="708"/>
              <w:jc w:val="both"/>
              <w:rPr>
                <w:bCs/>
                <w:lang w:eastAsia="bg-BG"/>
              </w:rPr>
            </w:pPr>
            <w:r w:rsidRPr="006B348D">
              <w:rPr>
                <w:bCs/>
                <w:lang w:eastAsia="bg-BG"/>
              </w:rPr>
              <w:t>2.1. Изготвяне на бюджета на проекта на база изготвените  инвестиционни проекти във фаза „Работен проект” и изискванията на ПРСР 2014-2020;</w:t>
            </w:r>
          </w:p>
          <w:p w:rsidR="008853C0" w:rsidRPr="006B348D" w:rsidRDefault="008853C0" w:rsidP="009612A8">
            <w:pPr>
              <w:spacing w:before="120" w:after="120" w:line="240" w:lineRule="auto"/>
              <w:ind w:firstLine="708"/>
              <w:jc w:val="both"/>
              <w:rPr>
                <w:bCs/>
                <w:lang w:eastAsia="bg-BG"/>
              </w:rPr>
            </w:pPr>
            <w:r w:rsidRPr="006B348D">
              <w:rPr>
                <w:bCs/>
                <w:lang w:eastAsia="bg-BG"/>
              </w:rPr>
              <w:t>2.2. Попълване на Таблицата на допустимите инвестиции;</w:t>
            </w:r>
          </w:p>
          <w:p w:rsidR="008853C0" w:rsidRPr="006B348D" w:rsidRDefault="008853C0" w:rsidP="009612A8">
            <w:pPr>
              <w:spacing w:before="120" w:after="120" w:line="240" w:lineRule="auto"/>
              <w:ind w:firstLine="708"/>
              <w:jc w:val="both"/>
              <w:rPr>
                <w:bCs/>
                <w:lang w:eastAsia="bg-BG"/>
              </w:rPr>
            </w:pPr>
            <w:r w:rsidRPr="006B348D">
              <w:rPr>
                <w:bCs/>
                <w:lang w:eastAsia="bg-BG"/>
              </w:rPr>
              <w:t>2.3. Преглед на попълнените от кандидата декларации, за съответствие с изискванията на Наредба № 12 от 25.07.2016г.</w:t>
            </w:r>
          </w:p>
          <w:p w:rsidR="008853C0" w:rsidRPr="006B348D" w:rsidRDefault="008853C0" w:rsidP="009612A8">
            <w:pPr>
              <w:spacing w:before="120" w:after="120" w:line="240" w:lineRule="auto"/>
              <w:jc w:val="both"/>
              <w:rPr>
                <w:bCs/>
                <w:lang w:eastAsia="bg-BG"/>
              </w:rPr>
            </w:pPr>
            <w:r w:rsidRPr="006B348D">
              <w:rPr>
                <w:bCs/>
                <w:lang w:eastAsia="bg-BG"/>
              </w:rPr>
              <w:tab/>
              <w:t>3. Окомплектоване на Заявлението за подпомагане;</w:t>
            </w:r>
          </w:p>
          <w:p w:rsidR="008853C0" w:rsidRPr="006B348D" w:rsidRDefault="008853C0" w:rsidP="009612A8">
            <w:pPr>
              <w:spacing w:before="120" w:after="120" w:line="240" w:lineRule="auto"/>
              <w:jc w:val="both"/>
              <w:rPr>
                <w:bCs/>
                <w:lang w:eastAsia="bg-BG"/>
              </w:rPr>
            </w:pPr>
            <w:r w:rsidRPr="006B348D">
              <w:rPr>
                <w:bCs/>
                <w:lang w:eastAsia="bg-BG"/>
              </w:rPr>
              <w:tab/>
              <w:t>4. Оказване на юридическа и техническа помощ при подаване на Заявлението за подпомагане;</w:t>
            </w:r>
          </w:p>
          <w:p w:rsidR="008853C0" w:rsidRDefault="008853C0" w:rsidP="009612A8">
            <w:pPr>
              <w:spacing w:line="240" w:lineRule="auto"/>
              <w:jc w:val="both"/>
              <w:rPr>
                <w:bCs/>
                <w:lang w:eastAsia="bg-BG"/>
              </w:rPr>
            </w:pPr>
            <w:r w:rsidRPr="006B348D">
              <w:rPr>
                <w:bCs/>
                <w:lang w:eastAsia="bg-BG"/>
              </w:rPr>
              <w:tab/>
              <w:t>5. Оказване на юридическа и техническа помощ при подготовка   на   необходимата   кореспонденция   между   Възложителя   и   ДФ „Земеделие” по повод разглеждането на входираното Заявление (при необходимост)</w:t>
            </w:r>
            <w:r>
              <w:rPr>
                <w:bCs/>
                <w:lang w:eastAsia="bg-BG"/>
              </w:rPr>
              <w:t xml:space="preserve"> </w:t>
            </w:r>
          </w:p>
          <w:p w:rsidR="008853C0" w:rsidRPr="0019577A" w:rsidRDefault="008853C0" w:rsidP="009612A8">
            <w:pPr>
              <w:spacing w:line="240" w:lineRule="auto"/>
              <w:rPr>
                <w:b/>
                <w:bCs/>
                <w:color w:val="000000"/>
                <w:lang w:eastAsia="bg-BG"/>
              </w:rPr>
            </w:pPr>
          </w:p>
        </w:tc>
      </w:tr>
    </w:tbl>
    <w:p w:rsidR="0082135D" w:rsidRPr="001D0AB2" w:rsidRDefault="0082135D" w:rsidP="0082135D">
      <w:pPr>
        <w:rPr>
          <w:b/>
          <w:i/>
        </w:rPr>
      </w:pPr>
      <w:r w:rsidRPr="001D0AB2">
        <w:rPr>
          <w:b/>
          <w:i/>
          <w:kern w:val="2"/>
        </w:rPr>
        <w:t xml:space="preserve">  І.</w:t>
      </w:r>
      <w:r>
        <w:rPr>
          <w:b/>
          <w:i/>
          <w:kern w:val="2"/>
        </w:rPr>
        <w:t>5</w:t>
      </w:r>
      <w:r w:rsidRPr="001D0AB2">
        <w:rPr>
          <w:b/>
          <w:i/>
        </w:rPr>
        <w:t>. Срок за изпълнение</w:t>
      </w:r>
      <w:r>
        <w:rPr>
          <w:b/>
          <w:i/>
        </w:rPr>
        <w:t xml:space="preserve"> на дейността.</w:t>
      </w:r>
    </w:p>
    <w:p w:rsidR="0082135D" w:rsidRDefault="0082135D" w:rsidP="0082135D">
      <w:pPr>
        <w:shd w:val="clear" w:color="auto" w:fill="FFFFFF"/>
        <w:tabs>
          <w:tab w:val="left" w:pos="0"/>
          <w:tab w:val="left" w:pos="426"/>
        </w:tabs>
        <w:jc w:val="both"/>
      </w:pPr>
      <w:r>
        <w:rPr>
          <w:b/>
        </w:rPr>
        <w:tab/>
      </w:r>
      <w:r>
        <w:rPr>
          <w:b/>
        </w:rPr>
        <w:tab/>
      </w:r>
      <w:r w:rsidRPr="005C3D5B">
        <w:t>Срокът за изпълнение</w:t>
      </w:r>
      <w:r>
        <w:t xml:space="preserve"> е</w:t>
      </w:r>
      <w:r w:rsidR="00D61FBD">
        <w:t xml:space="preserve"> не п</w:t>
      </w:r>
      <w:r w:rsidR="00673150">
        <w:t>о - късно от 3</w:t>
      </w:r>
      <w:r w:rsidR="00D61FBD">
        <w:t xml:space="preserve"> (</w:t>
      </w:r>
      <w:r w:rsidR="00673150">
        <w:t>три</w:t>
      </w:r>
      <w:r w:rsidRPr="005C3D5B">
        <w:t xml:space="preserve">) календарни дни, предхождащи крайната дата за прием на проектни предложения по Мярка М07 — „Основни услуги и обновяване на селата в селските райони”, Подмярка 7.2. по „Програма за развитие на селските райони 2014-2020г.”, съгласно </w:t>
      </w:r>
      <w:r w:rsidR="00C9693A">
        <w:t>Заповед № РД-09-559/02.08.2016г. за обявяване прием на заявления</w:t>
      </w:r>
      <w:r w:rsidR="00C9693A" w:rsidRPr="00416EC9">
        <w:t xml:space="preserve"> </w:t>
      </w:r>
      <w:r w:rsidR="00C9693A">
        <w:t xml:space="preserve">за подпомагане на допустими дейности </w:t>
      </w:r>
      <w:r w:rsidR="00C9693A">
        <w:rPr>
          <w:iCs/>
        </w:rPr>
        <w:t>по чл.4, т.1, 2, 3, 5, 7 и 8 от Н</w:t>
      </w:r>
      <w:r w:rsidR="00C9693A" w:rsidRPr="00416EC9">
        <w:rPr>
          <w:iCs/>
        </w:rPr>
        <w:t xml:space="preserve">аредба № 12 от </w:t>
      </w:r>
      <w:r w:rsidR="00C9693A">
        <w:rPr>
          <w:iCs/>
        </w:rPr>
        <w:t>25 юли 2016 г</w:t>
      </w:r>
      <w:r w:rsidRPr="005C3D5B">
        <w:t>.</w:t>
      </w:r>
    </w:p>
    <w:p w:rsidR="00A56787" w:rsidRDefault="0082135D" w:rsidP="00A56787">
      <w:pPr>
        <w:spacing w:before="120" w:after="120"/>
        <w:ind w:firstLine="708"/>
        <w:jc w:val="both"/>
        <w:rPr>
          <w:b/>
        </w:rPr>
      </w:pPr>
      <w:r>
        <w:tab/>
        <w:t>Крайният срок за изпълнение на договора е до сключване на Договор</w:t>
      </w:r>
      <w:r w:rsidR="00792289">
        <w:t>и</w:t>
      </w:r>
      <w:r>
        <w:t xml:space="preserve"> за предоставяне на безвъзмездна финансова помощ </w:t>
      </w:r>
      <w:r w:rsidR="00792289">
        <w:t>по реда на на Наредба №12 от 25.07.2016г. за прилагане на</w:t>
      </w:r>
      <w:r w:rsidR="00792289">
        <w:rPr>
          <w:b/>
          <w:bCs/>
          <w:iCs/>
          <w:color w:val="000000"/>
          <w:shd w:val="clear" w:color="auto" w:fill="FFFFFF"/>
        </w:rPr>
        <w:t xml:space="preserve"> </w:t>
      </w:r>
      <w:r>
        <w:t xml:space="preserve"> </w:t>
      </w:r>
      <w:r w:rsidRPr="005C3D5B">
        <w:t>Мярка М07 — „Основни услуги и обновяване на селата в селските райони”, Подмярка 7.2. по „Програма за развитие на селските райони 2014-2020г.”</w:t>
      </w:r>
      <w:r w:rsidR="00792289">
        <w:t xml:space="preserve"> за реализирането на проекти:</w:t>
      </w:r>
      <w:r w:rsidR="00792289" w:rsidRPr="00271AC3">
        <w:rPr>
          <w:b/>
          <w:bCs/>
          <w:iCs/>
          <w:color w:val="000000"/>
          <w:shd w:val="clear" w:color="auto" w:fill="FFFFFF"/>
        </w:rPr>
        <w:t xml:space="preserve"> </w:t>
      </w:r>
      <w:r w:rsidR="00A56787" w:rsidRPr="008853C0">
        <w:rPr>
          <w:b/>
        </w:rPr>
        <w:t>„РЕКОНСТРУКЦИЯ И РЕХАБИЛИТАЦИЯ НА ВОДОСНАБДИТЕЛНИ СИСТЕМИ И СЪОРЪЖЕНИЯ В С. ГОРУН, С. ГРАНИЧАР, С. ДУРАНКУЛАК И С. ТЮЛЕНОВО, ОБЩИНА ШАБЛА“, „РЕКОНСТРУКЦИЯ И РЕХАБИЛИТАЦИЯ НА СЪЩЕСТВУВАЩИ УЛИЦИ, СЪОРЪЖЕНИЯТА И ПРИНАДЛЕЖНОСТИТЕ КЪМ ТЯХ В ГР. ШАБЛА И С. КРАПЕЦ, ОБЩИНА ШАБЛА“ И „РЕКОНСТРУКЦИЯ, РЕМОНТ, ОБОРУДВАНЕ И ОБЗАВЕЖДАНЕ НА ОБЩИНСКА ОБРАЗОВАТЕЛНА ИНФРАСТРУКТУРА – ДЕТСКА ГРАДИНА „ДОРА ГАБЕ“ ГР. ШАБЛА, ОБЩИНА ШАБЛА“</w:t>
      </w:r>
      <w:r w:rsidR="00A56787">
        <w:rPr>
          <w:b/>
        </w:rPr>
        <w:t>.</w:t>
      </w:r>
    </w:p>
    <w:p w:rsidR="0082135D" w:rsidRPr="001D0AB2" w:rsidRDefault="0082135D" w:rsidP="00A56787">
      <w:pPr>
        <w:spacing w:before="120" w:after="120"/>
        <w:ind w:firstLine="708"/>
        <w:jc w:val="both"/>
        <w:rPr>
          <w:b/>
          <w:i/>
          <w:kern w:val="2"/>
        </w:rPr>
      </w:pPr>
      <w:r>
        <w:rPr>
          <w:b/>
          <w:i/>
          <w:kern w:val="2"/>
          <w:lang w:val="en-US"/>
        </w:rPr>
        <w:t xml:space="preserve">      </w:t>
      </w:r>
      <w:r w:rsidRPr="001D0AB2">
        <w:rPr>
          <w:b/>
          <w:i/>
          <w:kern w:val="2"/>
        </w:rPr>
        <w:t>І.</w:t>
      </w:r>
      <w:r>
        <w:rPr>
          <w:b/>
          <w:i/>
          <w:kern w:val="2"/>
        </w:rPr>
        <w:t>6</w:t>
      </w:r>
      <w:r w:rsidRPr="001D0AB2">
        <w:rPr>
          <w:b/>
          <w:i/>
          <w:kern w:val="2"/>
        </w:rPr>
        <w:t>. Организация и метод на изпълнение.</w:t>
      </w:r>
    </w:p>
    <w:p w:rsidR="0082135D" w:rsidRPr="00560701" w:rsidRDefault="0082135D" w:rsidP="0082135D">
      <w:pPr>
        <w:spacing w:before="120" w:after="120"/>
        <w:ind w:firstLine="708"/>
        <w:jc w:val="both"/>
      </w:pPr>
      <w:r w:rsidRPr="00560701">
        <w:t>Изпълнителят следва да събере, проучи и анализира информация и да организира качествено изпълнение на работата по дейностите за постигане на резултатите по техническата спецификация в сътрудничество с Възложителя.</w:t>
      </w:r>
    </w:p>
    <w:p w:rsidR="0082135D" w:rsidRPr="00560701" w:rsidRDefault="0082135D" w:rsidP="0082135D">
      <w:pPr>
        <w:spacing w:before="120" w:after="120"/>
        <w:ind w:firstLine="720"/>
        <w:rPr>
          <w:b/>
          <w:bCs/>
          <w:i/>
          <w:iCs/>
          <w:u w:val="single"/>
        </w:rPr>
      </w:pPr>
      <w:r w:rsidRPr="00560701">
        <w:rPr>
          <w:b/>
          <w:bCs/>
          <w:i/>
          <w:iCs/>
          <w:u w:val="single"/>
        </w:rPr>
        <w:t>Работни срещи</w:t>
      </w:r>
    </w:p>
    <w:p w:rsidR="0082135D" w:rsidRPr="00560701" w:rsidRDefault="0082135D" w:rsidP="0082135D">
      <w:pPr>
        <w:spacing w:before="120" w:after="120"/>
        <w:ind w:firstLine="720"/>
        <w:jc w:val="both"/>
      </w:pPr>
      <w:r w:rsidRPr="00560701">
        <w:rPr>
          <w:i/>
          <w:iCs/>
          <w:u w:val="single"/>
        </w:rPr>
        <w:t>Встъпителна среща</w:t>
      </w:r>
      <w:r w:rsidRPr="00560701">
        <w:t xml:space="preserve"> – Изпълнителят и Възложителят ще проведат встъпителна среща до 5 </w:t>
      </w:r>
      <w:r w:rsidR="00D61FBD">
        <w:t>календарни</w:t>
      </w:r>
      <w:r w:rsidRPr="00560701">
        <w:t xml:space="preserve"> дни от подписване на договора, на която следва да се обсъдят организацията на работата във връзка с изпълнението на договора, както и необходимостта и начина на осъществяване на координация по време на изпълнението му. </w:t>
      </w:r>
    </w:p>
    <w:p w:rsidR="0082135D" w:rsidRDefault="0082135D" w:rsidP="0082135D">
      <w:pPr>
        <w:spacing w:before="120" w:after="120"/>
        <w:ind w:firstLine="720"/>
        <w:jc w:val="both"/>
        <w:rPr>
          <w:kern w:val="2"/>
        </w:rPr>
      </w:pPr>
      <w:r w:rsidRPr="00560701">
        <w:rPr>
          <w:i/>
          <w:iCs/>
          <w:u w:val="single"/>
        </w:rPr>
        <w:t>Срещи при необходимост</w:t>
      </w:r>
      <w:r w:rsidRPr="00560701">
        <w:t xml:space="preserve"> - За да се осигури ефективно взаимодействие между Изпълнителя и Възложителя по време на изпълнението на договора, се предвижда между Изпълнителя и Възложителя да се провеждат работни срещи при необходимост. На тях Изпълнителят ще информира Възложителя за хода на изпълнението на дейностите и ще се съгласуват всички необходими въпроси. За всяка работна среща Изпълнителят ще изготвя протокол с обсъдените въпроси и взетите решения, който ведно с бележките по него от Възложителя, ще се подписва от определените представители на Възложителя и Изпълнителя.</w:t>
      </w:r>
    </w:p>
    <w:p w:rsidR="0082135D" w:rsidRDefault="0082135D" w:rsidP="0082135D">
      <w:pPr>
        <w:spacing w:before="120" w:after="120"/>
        <w:jc w:val="both"/>
        <w:rPr>
          <w:b/>
          <w:i/>
        </w:rPr>
      </w:pPr>
      <w:r w:rsidRPr="001D0AB2">
        <w:rPr>
          <w:b/>
          <w:i/>
          <w:kern w:val="2"/>
        </w:rPr>
        <w:t xml:space="preserve">  І.6</w:t>
      </w:r>
      <w:r w:rsidRPr="001D0AB2">
        <w:rPr>
          <w:b/>
          <w:i/>
          <w:kern w:val="2"/>
          <w:lang w:val="en-US"/>
        </w:rPr>
        <w:t>.</w:t>
      </w:r>
      <w:r w:rsidRPr="001D0AB2">
        <w:rPr>
          <w:b/>
          <w:i/>
        </w:rPr>
        <w:t xml:space="preserve"> Изисквания при изпълнение предмета на поръчката</w:t>
      </w:r>
      <w:r>
        <w:rPr>
          <w:b/>
          <w:i/>
        </w:rPr>
        <w:t>.</w:t>
      </w:r>
    </w:p>
    <w:p w:rsidR="008B4224" w:rsidRPr="00F325DA" w:rsidRDefault="0082135D" w:rsidP="008B4224">
      <w:pPr>
        <w:shd w:val="clear" w:color="auto" w:fill="FFFFFF"/>
        <w:tabs>
          <w:tab w:val="left" w:pos="0"/>
          <w:tab w:val="left" w:pos="720"/>
        </w:tabs>
        <w:jc w:val="both"/>
      </w:pPr>
      <w:r w:rsidRPr="001271E2">
        <w:rPr>
          <w:b/>
        </w:rPr>
        <w:t xml:space="preserve"> </w:t>
      </w:r>
      <w:r w:rsidRPr="001271E2">
        <w:t xml:space="preserve">При изпълнение на дейностите, предмет на настоящата обществена поръчка, участникът  следва изцяло да се съобрази с действащото национално законодателство и по-конкретно със Закона за обществените поръчки и </w:t>
      </w:r>
      <w:r w:rsidR="00C9693A">
        <w:t xml:space="preserve">Наредба №12 от 25.07.2016г. </w:t>
      </w:r>
      <w:r w:rsidRPr="001271E2">
        <w:t xml:space="preserve">на МЗХ за условията и реда за предоставяне на безвъзмездна финансова помощ по </w:t>
      </w:r>
      <w:r w:rsidR="008B4224" w:rsidRPr="005C3D5B">
        <w:t xml:space="preserve">Мярка М07 — „Основни услуги и обновяване на селата в селските райони”, Подмярка 7.2. </w:t>
      </w:r>
      <w:r w:rsidR="008B4224">
        <w:t>от</w:t>
      </w:r>
      <w:r w:rsidR="008B4224" w:rsidRPr="005C3D5B">
        <w:t xml:space="preserve"> „Програма за развитие на селските райони 2014-2020г.”</w:t>
      </w:r>
    </w:p>
    <w:p w:rsidR="008B4224" w:rsidRDefault="008B4224" w:rsidP="0082135D">
      <w:pPr>
        <w:rPr>
          <w:b/>
          <w:i/>
        </w:rPr>
      </w:pPr>
    </w:p>
    <w:p w:rsidR="0082135D" w:rsidRDefault="0082135D" w:rsidP="0082135D">
      <w:pPr>
        <w:rPr>
          <w:b/>
          <w:i/>
        </w:rPr>
      </w:pPr>
      <w:r w:rsidRPr="001D0AB2">
        <w:rPr>
          <w:b/>
          <w:i/>
        </w:rPr>
        <w:t>І.7. Срок на валидност на офертите</w:t>
      </w:r>
      <w:r>
        <w:rPr>
          <w:b/>
          <w:i/>
        </w:rPr>
        <w:t>.</w:t>
      </w:r>
    </w:p>
    <w:p w:rsidR="0082135D" w:rsidRPr="008B4224" w:rsidRDefault="0082135D" w:rsidP="0082135D">
      <w:pPr>
        <w:ind w:firstLine="708"/>
        <w:jc w:val="both"/>
      </w:pPr>
      <w:r w:rsidRPr="008B4224">
        <w:t>Срокът на валидност на офертите е 60 (шестдесет) календарни дни включително, считано от крайната дата за подаване на офертите</w:t>
      </w:r>
    </w:p>
    <w:p w:rsidR="0082135D" w:rsidRPr="00774BC7" w:rsidRDefault="0082135D" w:rsidP="0082135D">
      <w:pPr>
        <w:shd w:val="clear" w:color="auto" w:fill="FFFFFF"/>
        <w:spacing w:before="120" w:after="120"/>
        <w:ind w:right="26" w:hanging="360"/>
        <w:jc w:val="both"/>
        <w:rPr>
          <w:i/>
        </w:rPr>
      </w:pPr>
      <w:r w:rsidRPr="00774BC7">
        <w:rPr>
          <w:b/>
          <w:i/>
          <w:noProof/>
          <w:lang w:val="en-US" w:eastAsia="bg-BG"/>
        </w:rPr>
        <w:t xml:space="preserve">       </w:t>
      </w:r>
      <w:r w:rsidRPr="00774BC7">
        <w:rPr>
          <w:b/>
          <w:i/>
          <w:noProof/>
          <w:lang w:eastAsia="bg-BG"/>
        </w:rPr>
        <w:t>І.</w:t>
      </w:r>
      <w:r w:rsidRPr="00774BC7">
        <w:rPr>
          <w:b/>
          <w:i/>
        </w:rPr>
        <w:t>8.</w:t>
      </w:r>
      <w:r>
        <w:rPr>
          <w:b/>
          <w:i/>
        </w:rPr>
        <w:t xml:space="preserve"> </w:t>
      </w:r>
      <w:r w:rsidRPr="00774BC7">
        <w:rPr>
          <w:b/>
          <w:i/>
        </w:rPr>
        <w:t>Изисквания към участниците и офертите</w:t>
      </w:r>
      <w:r w:rsidRPr="00774BC7">
        <w:rPr>
          <w:i/>
        </w:rPr>
        <w:t>:</w:t>
      </w:r>
    </w:p>
    <w:p w:rsidR="0082135D" w:rsidRPr="00E577DE" w:rsidRDefault="0082135D" w:rsidP="0082135D">
      <w:pPr>
        <w:ind w:firstLine="709"/>
        <w:jc w:val="both"/>
      </w:pPr>
      <w:r w:rsidRPr="00E577DE">
        <w:t xml:space="preserve">Редът и условията, при които ще се определи изпълнител на обществената поръчка са определени в Глава </w:t>
      </w:r>
      <w:r>
        <w:t>двадесет и шест от</w:t>
      </w:r>
      <w:r w:rsidRPr="00E577DE">
        <w:t xml:space="preserve"> Закона за обществените поръчки.</w:t>
      </w:r>
    </w:p>
    <w:p w:rsidR="0082135D" w:rsidRDefault="0082135D" w:rsidP="0082135D">
      <w:pPr>
        <w:ind w:firstLine="709"/>
        <w:jc w:val="both"/>
      </w:pPr>
      <w:r w:rsidRPr="00E577DE">
        <w:t>При изготвяне на офертата, всеки участник трябва да се придържа точно към обявените от Възложителя условия.</w:t>
      </w:r>
    </w:p>
    <w:p w:rsidR="0082135D" w:rsidRPr="00E577DE" w:rsidRDefault="0082135D" w:rsidP="0082135D">
      <w:pPr>
        <w:ind w:firstLine="709"/>
        <w:jc w:val="both"/>
      </w:pPr>
      <w:r w:rsidRPr="00E577DE">
        <w:t>Всички разходи по изготвянето и подаването на оферти са за сметка на участниците.</w:t>
      </w:r>
    </w:p>
    <w:p w:rsidR="0082135D" w:rsidRPr="00E577DE" w:rsidRDefault="0082135D" w:rsidP="0082135D">
      <w:pPr>
        <w:ind w:firstLine="709"/>
        <w:jc w:val="both"/>
      </w:pPr>
      <w:r w:rsidRPr="00E577DE">
        <w:t>До изтичането на срока за подаване на оферти, всеки участник в процедурата може да п</w:t>
      </w:r>
      <w:r>
        <w:t>р</w:t>
      </w:r>
      <w:r w:rsidRPr="00E577DE">
        <w:t>омени, допълни или да оттегли офертата си.</w:t>
      </w:r>
    </w:p>
    <w:p w:rsidR="0082135D" w:rsidRPr="00E577DE" w:rsidRDefault="0082135D" w:rsidP="0082135D">
      <w:pPr>
        <w:ind w:firstLine="709"/>
        <w:jc w:val="both"/>
      </w:pPr>
      <w:r w:rsidRPr="00E577DE">
        <w:t>Всеки участник има право да представи само една оферта.</w:t>
      </w:r>
    </w:p>
    <w:p w:rsidR="0082135D" w:rsidRDefault="0082135D" w:rsidP="0082135D">
      <w:pPr>
        <w:ind w:firstLine="709"/>
        <w:jc w:val="both"/>
      </w:pPr>
      <w:r w:rsidRPr="00E577DE">
        <w:t xml:space="preserve">Участниците са длъжни да съблюдават сроковете и условията посочени  в </w:t>
      </w:r>
      <w:r>
        <w:t>обявата за събиране на оферти публикувана в профила на купувача</w:t>
      </w:r>
      <w:r w:rsidRPr="00E577DE">
        <w:t>.</w:t>
      </w:r>
      <w:r>
        <w:t xml:space="preserve"> </w:t>
      </w:r>
    </w:p>
    <w:p w:rsidR="0082135D" w:rsidRDefault="0082135D" w:rsidP="0082135D">
      <w:pPr>
        <w:ind w:firstLine="709"/>
        <w:jc w:val="both"/>
      </w:pPr>
      <w:r w:rsidRPr="00FB0B15">
        <w:t xml:space="preserve">Всички копия на документи, приложени </w:t>
      </w:r>
      <w:r>
        <w:t xml:space="preserve">в офертата на кандидата </w:t>
      </w:r>
      <w:r w:rsidRPr="00FB0B15">
        <w:t xml:space="preserve">да са </w:t>
      </w:r>
      <w:r>
        <w:t xml:space="preserve">с гриф </w:t>
      </w:r>
      <w:r w:rsidRPr="009076F2">
        <w:rPr>
          <w:u w:val="single"/>
        </w:rPr>
        <w:t>„</w:t>
      </w:r>
      <w:r w:rsidRPr="009076F2">
        <w:rPr>
          <w:b/>
          <w:u w:val="single"/>
        </w:rPr>
        <w:t>Вярно с оригинала”</w:t>
      </w:r>
      <w:r>
        <w:t xml:space="preserve">, </w:t>
      </w:r>
      <w:r w:rsidRPr="00FB0B15">
        <w:t xml:space="preserve">подпис и печат на </w:t>
      </w:r>
      <w:r>
        <w:t>участника</w:t>
      </w:r>
      <w:r w:rsidRPr="00FB0B15">
        <w:t>.</w:t>
      </w:r>
    </w:p>
    <w:p w:rsidR="0082135D" w:rsidRDefault="0082135D" w:rsidP="0082135D">
      <w:pPr>
        <w:suppressAutoHyphens w:val="0"/>
        <w:spacing w:line="276" w:lineRule="auto"/>
        <w:jc w:val="both"/>
        <w:rPr>
          <w:rFonts w:eastAsia="Calibri"/>
          <w:b/>
          <w:noProof/>
          <w:lang w:eastAsia="en-US"/>
        </w:rPr>
      </w:pPr>
    </w:p>
    <w:p w:rsidR="0082135D" w:rsidRPr="00907325" w:rsidRDefault="0082135D" w:rsidP="0082135D">
      <w:pPr>
        <w:pStyle w:val="firstline"/>
        <w:spacing w:before="0" w:beforeAutospacing="0" w:after="120" w:afterAutospacing="0"/>
        <w:jc w:val="both"/>
      </w:pPr>
      <w:r>
        <w:rPr>
          <w:b/>
        </w:rPr>
        <w:t xml:space="preserve">         </w:t>
      </w:r>
      <w:r w:rsidRPr="00907325">
        <w:rPr>
          <w:b/>
        </w:rPr>
        <w:t xml:space="preserve">  </w:t>
      </w:r>
      <w:r w:rsidRPr="00907325">
        <w:rPr>
          <w:b/>
          <w:u w:val="single"/>
        </w:rPr>
        <w:t>Минимални изисквания за технически и професионални способности</w:t>
      </w:r>
      <w:r w:rsidRPr="00907325">
        <w:t>.</w:t>
      </w:r>
    </w:p>
    <w:p w:rsidR="00F14F58" w:rsidRPr="00F14F58" w:rsidRDefault="0082135D" w:rsidP="00F14F58">
      <w:pPr>
        <w:spacing w:before="120" w:after="120"/>
        <w:jc w:val="both"/>
        <w:rPr>
          <w:b/>
        </w:rPr>
      </w:pPr>
      <w:r w:rsidRPr="00F14F58">
        <w:rPr>
          <w:b/>
        </w:rPr>
        <w:t xml:space="preserve">През последните три години от датата на подаване на офертата, участникът следва да е изпълнил услуги с предмет и обем, идентични или сходни с предмета на поръчката - </w:t>
      </w:r>
      <w:r w:rsidR="008B4224" w:rsidRPr="00F14F58">
        <w:rPr>
          <w:b/>
        </w:rPr>
        <w:t>минимум 2</w:t>
      </w:r>
      <w:r w:rsidRPr="00F14F58">
        <w:rPr>
          <w:b/>
        </w:rPr>
        <w:t xml:space="preserve"> (</w:t>
      </w:r>
      <w:r w:rsidR="008B4224" w:rsidRPr="00F14F58">
        <w:rPr>
          <w:b/>
        </w:rPr>
        <w:t xml:space="preserve">две) </w:t>
      </w:r>
      <w:r w:rsidR="00F14F58" w:rsidRPr="00F14F58">
        <w:rPr>
          <w:b/>
        </w:rPr>
        <w:t>услуги</w:t>
      </w:r>
      <w:r w:rsidR="00F14F58">
        <w:rPr>
          <w:b/>
        </w:rPr>
        <w:t>/дейности</w:t>
      </w:r>
      <w:r w:rsidR="00F14F58" w:rsidRPr="00F14F58">
        <w:rPr>
          <w:b/>
        </w:rPr>
        <w:t>, включващи изготвяне на проектни предложения и/или управление и отчитане на проекти, финансирани със средства от европейските структурни и инвестиционни фондове и/или аналогични национални и/или от международни проекти или международни грантови инструменти.</w:t>
      </w:r>
    </w:p>
    <w:p w:rsidR="0082135D" w:rsidRDefault="0082135D" w:rsidP="0082135D">
      <w:pPr>
        <w:spacing w:line="240" w:lineRule="auto"/>
        <w:ind w:firstLine="426"/>
        <w:jc w:val="both"/>
      </w:pPr>
      <w:r w:rsidRPr="006835EF">
        <w:rPr>
          <w:b/>
        </w:rPr>
        <w:t>2</w:t>
      </w:r>
      <w:r w:rsidRPr="006835EF">
        <w:t>. Участникът трябва да разполага към момента на подаване на офертата и през целия период на осъществяване на предме</w:t>
      </w:r>
      <w:r>
        <w:t>та на поръчката със следните експерти</w:t>
      </w:r>
      <w:r w:rsidRPr="006835EF">
        <w:t>:</w:t>
      </w:r>
    </w:p>
    <w:p w:rsidR="0082135D" w:rsidRPr="00FF6F2B" w:rsidRDefault="0082135D" w:rsidP="0082135D">
      <w:pPr>
        <w:numPr>
          <w:ilvl w:val="0"/>
          <w:numId w:val="7"/>
        </w:numPr>
        <w:tabs>
          <w:tab w:val="left" w:pos="0"/>
          <w:tab w:val="left" w:pos="72"/>
          <w:tab w:val="left" w:pos="639"/>
        </w:tabs>
        <w:autoSpaceDE w:val="0"/>
        <w:autoSpaceDN w:val="0"/>
        <w:adjustRightInd w:val="0"/>
        <w:spacing w:line="240" w:lineRule="auto"/>
        <w:jc w:val="both"/>
        <w:rPr>
          <w:b/>
          <w:bCs/>
        </w:rPr>
      </w:pPr>
      <w:r w:rsidRPr="00FF6F2B">
        <w:rPr>
          <w:b/>
        </w:rPr>
        <w:t xml:space="preserve">Ключов експерт – </w:t>
      </w:r>
      <w:r w:rsidRPr="00FF6F2B">
        <w:rPr>
          <w:b/>
          <w:bCs/>
        </w:rPr>
        <w:t>Ръководител екип</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i/>
          <w:iCs/>
        </w:rPr>
      </w:pPr>
      <w:r w:rsidRPr="00FF6F2B">
        <w:rPr>
          <w:i/>
          <w:iCs/>
        </w:rPr>
        <w:t>Квалификации и умения:</w:t>
      </w:r>
    </w:p>
    <w:p w:rsidR="0082135D" w:rsidRPr="00FF6F2B" w:rsidRDefault="0082135D" w:rsidP="0082135D">
      <w:pPr>
        <w:numPr>
          <w:ilvl w:val="0"/>
          <w:numId w:val="6"/>
        </w:numPr>
        <w:tabs>
          <w:tab w:val="left" w:pos="0"/>
          <w:tab w:val="left" w:pos="72"/>
          <w:tab w:val="left" w:pos="639"/>
        </w:tabs>
        <w:autoSpaceDE w:val="0"/>
        <w:autoSpaceDN w:val="0"/>
        <w:adjustRightInd w:val="0"/>
        <w:spacing w:line="240" w:lineRule="auto"/>
        <w:ind w:left="0" w:firstLine="716"/>
        <w:jc w:val="both"/>
      </w:pPr>
      <w:r w:rsidRPr="00FF6F2B">
        <w:t>Висше образование с минимална образователна степен „магистър", в професионално направление от област „Икономика", „Бизнес администрация" „Право”, „Технически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i/>
          <w:iCs/>
        </w:rPr>
      </w:pPr>
      <w:r w:rsidRPr="00FF6F2B">
        <w:rPr>
          <w:i/>
          <w:iCs/>
        </w:rPr>
        <w:t>Професионален опит</w:t>
      </w:r>
      <w:r>
        <w:rPr>
          <w:i/>
          <w:iCs/>
        </w:rPr>
        <w:t>:</w:t>
      </w:r>
    </w:p>
    <w:p w:rsidR="00B0100F" w:rsidRDefault="0082135D" w:rsidP="0082135D">
      <w:pPr>
        <w:numPr>
          <w:ilvl w:val="0"/>
          <w:numId w:val="6"/>
        </w:numPr>
        <w:tabs>
          <w:tab w:val="left" w:pos="0"/>
          <w:tab w:val="left" w:pos="72"/>
          <w:tab w:val="left" w:pos="709"/>
        </w:tabs>
        <w:autoSpaceDE w:val="0"/>
        <w:autoSpaceDN w:val="0"/>
        <w:adjustRightInd w:val="0"/>
        <w:spacing w:line="240" w:lineRule="auto"/>
        <w:ind w:left="72" w:firstLine="495"/>
        <w:jc w:val="both"/>
      </w:pPr>
      <w:r>
        <w:rPr>
          <w:b/>
        </w:rPr>
        <w:t xml:space="preserve">       </w:t>
      </w:r>
      <w:r w:rsidRPr="00FF6F2B">
        <w:t xml:space="preserve">Да е участвал </w:t>
      </w:r>
      <w:r w:rsidR="00B0100F">
        <w:t xml:space="preserve">като Ръководител екип </w:t>
      </w:r>
      <w:r w:rsidRPr="00FF6F2B">
        <w:t xml:space="preserve"> </w:t>
      </w:r>
      <w:r w:rsidR="00B0100F">
        <w:t xml:space="preserve">при изпълнението на дейности, </w:t>
      </w:r>
      <w:r w:rsidR="00B0100F" w:rsidRPr="00B0100F">
        <w:t>свързан</w:t>
      </w:r>
      <w:r w:rsidR="00B0100F">
        <w:t>и</w:t>
      </w:r>
      <w:r w:rsidR="00B0100F" w:rsidRPr="00B0100F">
        <w:t xml:space="preserve"> с консултантски услу</w:t>
      </w:r>
      <w:r w:rsidR="00B0100F">
        <w:t xml:space="preserve">ги във връзка с </w:t>
      </w:r>
      <w:r w:rsidR="009A35CD">
        <w:t>подготовка</w:t>
      </w:r>
      <w:r w:rsidR="00B0100F" w:rsidRPr="00B0100F">
        <w:t xml:space="preserve"> и/или управление и отчитане на </w:t>
      </w:r>
      <w:r w:rsidR="00B0100F">
        <w:t>минимум 2 (два) проекта</w:t>
      </w:r>
      <w:r w:rsidR="00B0100F" w:rsidRPr="00B0100F">
        <w:t xml:space="preserve">, финансирани по национални и/или европейски и/или </w:t>
      </w:r>
      <w:r w:rsidR="00B0100F">
        <w:t>международни програми и проекти</w:t>
      </w:r>
      <w:r w:rsidR="00B0100F" w:rsidRPr="00B0100F">
        <w:t>.</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b/>
        </w:rPr>
      </w:pPr>
    </w:p>
    <w:p w:rsidR="0082135D" w:rsidRPr="00FF6F2B" w:rsidRDefault="0082135D" w:rsidP="0082135D">
      <w:pPr>
        <w:numPr>
          <w:ilvl w:val="0"/>
          <w:numId w:val="7"/>
        </w:numPr>
        <w:tabs>
          <w:tab w:val="left" w:pos="0"/>
          <w:tab w:val="left" w:pos="72"/>
          <w:tab w:val="left" w:pos="639"/>
        </w:tabs>
        <w:autoSpaceDE w:val="0"/>
        <w:autoSpaceDN w:val="0"/>
        <w:adjustRightInd w:val="0"/>
        <w:spacing w:line="240" w:lineRule="auto"/>
        <w:jc w:val="both"/>
        <w:rPr>
          <w:b/>
          <w:bCs/>
        </w:rPr>
      </w:pPr>
      <w:r w:rsidRPr="00FF6F2B">
        <w:rPr>
          <w:b/>
        </w:rPr>
        <w:t xml:space="preserve">Ключов експерт - </w:t>
      </w:r>
      <w:r w:rsidR="009A35CD">
        <w:rPr>
          <w:b/>
          <w:bCs/>
        </w:rPr>
        <w:t>Иконом</w:t>
      </w:r>
      <w:r w:rsidRPr="00FF6F2B">
        <w:rPr>
          <w:b/>
          <w:bCs/>
        </w:rPr>
        <w:t>ист</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i/>
          <w:iCs/>
        </w:rPr>
      </w:pPr>
      <w:r w:rsidRPr="00FF6F2B">
        <w:rPr>
          <w:i/>
          <w:iCs/>
        </w:rPr>
        <w:t>Квалификации и умения:</w:t>
      </w:r>
    </w:p>
    <w:p w:rsidR="0082135D" w:rsidRPr="00FF6F2B" w:rsidRDefault="0082135D" w:rsidP="0082135D">
      <w:pPr>
        <w:pStyle w:val="a3"/>
        <w:numPr>
          <w:ilvl w:val="0"/>
          <w:numId w:val="6"/>
        </w:numPr>
        <w:tabs>
          <w:tab w:val="left" w:pos="0"/>
          <w:tab w:val="left" w:pos="72"/>
          <w:tab w:val="left" w:pos="639"/>
        </w:tabs>
        <w:autoSpaceDE w:val="0"/>
        <w:autoSpaceDN w:val="0"/>
        <w:adjustRightInd w:val="0"/>
        <w:spacing w:line="240" w:lineRule="auto"/>
        <w:ind w:left="142" w:firstLine="574"/>
        <w:jc w:val="both"/>
      </w:pPr>
      <w:r w:rsidRPr="00FF6F2B">
        <w:t>Висше образование с минимална образователна степен „магистър", в професионално направление от област „Икономика", „Финанси”, „Счетоводство”,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i/>
          <w:iCs/>
        </w:rPr>
      </w:pPr>
      <w:r w:rsidRPr="00FF6F2B">
        <w:rPr>
          <w:i/>
          <w:iCs/>
        </w:rPr>
        <w:t>Професионален опит</w:t>
      </w:r>
      <w:r>
        <w:rPr>
          <w:i/>
          <w:iCs/>
        </w:rPr>
        <w:t>:</w:t>
      </w:r>
    </w:p>
    <w:p w:rsidR="009A35CD" w:rsidRDefault="0082135D" w:rsidP="009A35CD">
      <w:pPr>
        <w:numPr>
          <w:ilvl w:val="0"/>
          <w:numId w:val="6"/>
        </w:numPr>
        <w:tabs>
          <w:tab w:val="left" w:pos="0"/>
          <w:tab w:val="left" w:pos="72"/>
          <w:tab w:val="left" w:pos="709"/>
        </w:tabs>
        <w:autoSpaceDE w:val="0"/>
        <w:autoSpaceDN w:val="0"/>
        <w:adjustRightInd w:val="0"/>
        <w:spacing w:line="240" w:lineRule="auto"/>
        <w:ind w:left="72" w:firstLine="495"/>
        <w:jc w:val="both"/>
      </w:pPr>
      <w:r w:rsidRPr="00FF6F2B">
        <w:t xml:space="preserve">Да </w:t>
      </w:r>
      <w:r w:rsidR="009A35CD">
        <w:t xml:space="preserve">има опит като икономист при изпълнението на дейности, </w:t>
      </w:r>
      <w:r w:rsidR="009A35CD" w:rsidRPr="00B0100F">
        <w:t>свързан</w:t>
      </w:r>
      <w:r w:rsidR="009A35CD">
        <w:t>и</w:t>
      </w:r>
      <w:r w:rsidR="009A35CD" w:rsidRPr="00B0100F">
        <w:t xml:space="preserve"> с консултантски услу</w:t>
      </w:r>
      <w:r w:rsidR="009A35CD">
        <w:t>ги във връзка с подготовка</w:t>
      </w:r>
      <w:r w:rsidR="009A35CD" w:rsidRPr="00B0100F">
        <w:t xml:space="preserve"> и/или управление и отчитане на </w:t>
      </w:r>
      <w:r w:rsidR="009A35CD">
        <w:t>минимум 2 (два) проекта</w:t>
      </w:r>
      <w:r w:rsidR="009A35CD" w:rsidRPr="00B0100F">
        <w:t xml:space="preserve">, финансирани по национални и/или европейски и/или </w:t>
      </w:r>
      <w:r w:rsidR="009A35CD">
        <w:t>международни програми и проекти</w:t>
      </w:r>
      <w:r w:rsidR="009A35CD" w:rsidRPr="00B0100F">
        <w:t>.</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b/>
        </w:rPr>
      </w:pPr>
    </w:p>
    <w:p w:rsidR="0082135D" w:rsidRPr="00FF6F2B" w:rsidRDefault="0082135D" w:rsidP="0082135D">
      <w:pPr>
        <w:numPr>
          <w:ilvl w:val="0"/>
          <w:numId w:val="7"/>
        </w:numPr>
        <w:tabs>
          <w:tab w:val="left" w:pos="0"/>
          <w:tab w:val="left" w:pos="72"/>
          <w:tab w:val="left" w:pos="639"/>
        </w:tabs>
        <w:autoSpaceDE w:val="0"/>
        <w:autoSpaceDN w:val="0"/>
        <w:adjustRightInd w:val="0"/>
        <w:spacing w:line="240" w:lineRule="auto"/>
        <w:jc w:val="both"/>
        <w:rPr>
          <w:b/>
          <w:bCs/>
          <w:u w:val="single"/>
        </w:rPr>
      </w:pPr>
      <w:r w:rsidRPr="00FF6F2B">
        <w:rPr>
          <w:b/>
        </w:rPr>
        <w:t xml:space="preserve">Ключов експерт - </w:t>
      </w:r>
      <w:r w:rsidRPr="00FF6F2B">
        <w:rPr>
          <w:b/>
          <w:bCs/>
        </w:rPr>
        <w:t>Юрист</w:t>
      </w:r>
      <w:r w:rsidRPr="00FF6F2B">
        <w:rPr>
          <w:b/>
          <w:bCs/>
          <w:u w:val="single"/>
        </w:rPr>
        <w:t xml:space="preserve"> </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i/>
          <w:iCs/>
        </w:rPr>
      </w:pPr>
      <w:r w:rsidRPr="00FF6F2B">
        <w:rPr>
          <w:i/>
          <w:iCs/>
        </w:rPr>
        <w:t>Квалификации и умения:</w:t>
      </w:r>
    </w:p>
    <w:p w:rsidR="0082135D" w:rsidRPr="00FF6F2B" w:rsidRDefault="0082135D" w:rsidP="0082135D">
      <w:pPr>
        <w:numPr>
          <w:ilvl w:val="0"/>
          <w:numId w:val="5"/>
        </w:numPr>
        <w:tabs>
          <w:tab w:val="left" w:pos="0"/>
          <w:tab w:val="left" w:pos="72"/>
          <w:tab w:val="left" w:pos="639"/>
        </w:tabs>
        <w:autoSpaceDE w:val="0"/>
        <w:autoSpaceDN w:val="0"/>
        <w:adjustRightInd w:val="0"/>
        <w:spacing w:line="240" w:lineRule="auto"/>
        <w:ind w:left="72" w:firstLine="284"/>
        <w:jc w:val="both"/>
      </w:pPr>
      <w:r w:rsidRPr="00FF6F2B">
        <w:t>Висше образование с минимална образователна степен „магистър", в професионално направление от област „Право",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w:t>
      </w:r>
    </w:p>
    <w:p w:rsidR="0082135D" w:rsidRDefault="0082135D" w:rsidP="0082135D">
      <w:pPr>
        <w:tabs>
          <w:tab w:val="left" w:pos="0"/>
          <w:tab w:val="left" w:pos="72"/>
          <w:tab w:val="left" w:pos="639"/>
        </w:tabs>
        <w:autoSpaceDE w:val="0"/>
        <w:autoSpaceDN w:val="0"/>
        <w:adjustRightInd w:val="0"/>
        <w:spacing w:line="240" w:lineRule="auto"/>
        <w:ind w:left="356"/>
        <w:jc w:val="both"/>
        <w:rPr>
          <w:i/>
          <w:iCs/>
        </w:rPr>
      </w:pPr>
      <w:r w:rsidRPr="00FF6F2B">
        <w:rPr>
          <w:i/>
          <w:iCs/>
        </w:rPr>
        <w:t>Професионален опит</w:t>
      </w:r>
      <w:r>
        <w:rPr>
          <w:i/>
          <w:iCs/>
        </w:rPr>
        <w:t>:</w:t>
      </w:r>
    </w:p>
    <w:p w:rsidR="00330D0D" w:rsidRPr="009B3CCD" w:rsidRDefault="00A2174C" w:rsidP="00330D0D">
      <w:pPr>
        <w:numPr>
          <w:ilvl w:val="0"/>
          <w:numId w:val="5"/>
        </w:numPr>
        <w:tabs>
          <w:tab w:val="left" w:pos="0"/>
          <w:tab w:val="left" w:pos="72"/>
          <w:tab w:val="left" w:pos="639"/>
        </w:tabs>
        <w:autoSpaceDE w:val="0"/>
        <w:autoSpaceDN w:val="0"/>
        <w:adjustRightInd w:val="0"/>
        <w:spacing w:line="240" w:lineRule="auto"/>
        <w:ind w:left="72" w:firstLine="354"/>
        <w:jc w:val="both"/>
      </w:pPr>
      <w:r w:rsidRPr="00FF6F2B">
        <w:t xml:space="preserve">Да </w:t>
      </w:r>
      <w:r>
        <w:t xml:space="preserve">има опит като юрист </w:t>
      </w:r>
      <w:r w:rsidR="007F45D9">
        <w:t>при изпълнението на дейности, свързани с предоставянето на консултантски услуги</w:t>
      </w:r>
      <w:r w:rsidR="007F45D9" w:rsidRPr="007F45D9">
        <w:t xml:space="preserve"> </w:t>
      </w:r>
      <w:r w:rsidR="007F45D9" w:rsidRPr="00330D0D">
        <w:t>и/или правни услуги в сферата на обществените</w:t>
      </w:r>
      <w:r w:rsidR="007F45D9" w:rsidRPr="00330D0D">
        <w:rPr>
          <w:rFonts w:ascii="Tahoma" w:hAnsi="Tahoma" w:cs="Tahoma"/>
        </w:rPr>
        <w:t xml:space="preserve"> </w:t>
      </w:r>
      <w:r w:rsidR="007F45D9" w:rsidRPr="00330D0D">
        <w:t>поръчки</w:t>
      </w:r>
      <w:r>
        <w:t xml:space="preserve">, </w:t>
      </w:r>
      <w:r w:rsidR="007F45D9">
        <w:t>във връзка</w:t>
      </w:r>
      <w:r w:rsidRPr="00B0100F">
        <w:t xml:space="preserve"> с </w:t>
      </w:r>
      <w:r>
        <w:t xml:space="preserve"> подготовка</w:t>
      </w:r>
      <w:r w:rsidR="007F45D9">
        <w:t xml:space="preserve"> </w:t>
      </w:r>
      <w:r w:rsidRPr="00B0100F">
        <w:t>и/или управление и отчитане</w:t>
      </w:r>
      <w:r w:rsidR="00330D0D">
        <w:t xml:space="preserve"> на </w:t>
      </w:r>
      <w:r w:rsidR="00330D0D" w:rsidRPr="00FF6F2B">
        <w:t>най-малко 1 проект, сходен с предмета на поръчката,</w:t>
      </w:r>
      <w:r w:rsidR="00330D0D">
        <w:t xml:space="preserve"> финансиран</w:t>
      </w:r>
      <w:r w:rsidR="00330D0D" w:rsidRPr="00B0100F">
        <w:t xml:space="preserve"> по национални и/или европейски и/или </w:t>
      </w:r>
      <w:r w:rsidR="00330D0D">
        <w:t>международни програми и проекти</w:t>
      </w:r>
      <w:r w:rsidR="00330D0D" w:rsidRPr="00B0100F">
        <w:t>.</w:t>
      </w:r>
    </w:p>
    <w:p w:rsidR="00A2174C" w:rsidRPr="00330D0D" w:rsidRDefault="00A2174C" w:rsidP="00330D0D">
      <w:pPr>
        <w:tabs>
          <w:tab w:val="left" w:pos="0"/>
          <w:tab w:val="left" w:pos="72"/>
          <w:tab w:val="left" w:pos="709"/>
        </w:tabs>
        <w:autoSpaceDE w:val="0"/>
        <w:autoSpaceDN w:val="0"/>
        <w:adjustRightInd w:val="0"/>
        <w:spacing w:line="240" w:lineRule="auto"/>
        <w:ind w:left="851"/>
        <w:jc w:val="both"/>
        <w:rPr>
          <w:i/>
          <w:iCs/>
        </w:rPr>
      </w:pPr>
    </w:p>
    <w:p w:rsidR="0082135D" w:rsidRPr="008A0758" w:rsidRDefault="0082135D" w:rsidP="0082135D">
      <w:pPr>
        <w:numPr>
          <w:ilvl w:val="0"/>
          <w:numId w:val="7"/>
        </w:numPr>
        <w:tabs>
          <w:tab w:val="left" w:pos="0"/>
          <w:tab w:val="left" w:pos="72"/>
          <w:tab w:val="left" w:pos="639"/>
        </w:tabs>
        <w:autoSpaceDE w:val="0"/>
        <w:autoSpaceDN w:val="0"/>
        <w:adjustRightInd w:val="0"/>
        <w:spacing w:line="240" w:lineRule="auto"/>
        <w:jc w:val="both"/>
        <w:rPr>
          <w:b/>
          <w:bCs/>
        </w:rPr>
      </w:pPr>
      <w:r w:rsidRPr="008A0758">
        <w:rPr>
          <w:b/>
        </w:rPr>
        <w:t xml:space="preserve">Ключов експерт -  </w:t>
      </w:r>
      <w:r w:rsidRPr="008A0758">
        <w:rPr>
          <w:b/>
          <w:bCs/>
        </w:rPr>
        <w:t>Строителен инженер</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i/>
          <w:iCs/>
        </w:rPr>
      </w:pPr>
      <w:r w:rsidRPr="00FF6F2B">
        <w:rPr>
          <w:i/>
          <w:iCs/>
        </w:rPr>
        <w:t>Квалификации и умения:</w:t>
      </w:r>
    </w:p>
    <w:p w:rsidR="0082135D" w:rsidRPr="00FF6F2B" w:rsidRDefault="0082135D" w:rsidP="0082135D">
      <w:pPr>
        <w:numPr>
          <w:ilvl w:val="0"/>
          <w:numId w:val="5"/>
        </w:numPr>
        <w:tabs>
          <w:tab w:val="left" w:pos="0"/>
          <w:tab w:val="left" w:pos="142"/>
          <w:tab w:val="left" w:pos="639"/>
        </w:tabs>
        <w:autoSpaceDE w:val="0"/>
        <w:autoSpaceDN w:val="0"/>
        <w:adjustRightInd w:val="0"/>
        <w:spacing w:line="240" w:lineRule="auto"/>
        <w:ind w:left="142" w:firstLine="212"/>
        <w:jc w:val="both"/>
        <w:rPr>
          <w:i/>
          <w:iCs/>
        </w:rPr>
      </w:pPr>
      <w:r w:rsidRPr="00FF6F2B">
        <w:t xml:space="preserve"> Висше образование с минимална образователна степен „магистър", в професионално направление от област „Строително инженерство", специалност ССС/ВиК/Пътно стоителство,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i/>
          <w:iCs/>
        </w:rPr>
      </w:pPr>
      <w:r w:rsidRPr="00FF6F2B">
        <w:rPr>
          <w:i/>
          <w:iCs/>
        </w:rPr>
        <w:t>Професионален опит</w:t>
      </w:r>
      <w:r>
        <w:rPr>
          <w:i/>
          <w:iCs/>
        </w:rPr>
        <w:t>:</w:t>
      </w:r>
    </w:p>
    <w:p w:rsidR="0082135D" w:rsidRPr="00FF6F2B" w:rsidRDefault="0082135D" w:rsidP="0082135D">
      <w:pPr>
        <w:numPr>
          <w:ilvl w:val="0"/>
          <w:numId w:val="5"/>
        </w:numPr>
        <w:tabs>
          <w:tab w:val="left" w:pos="0"/>
          <w:tab w:val="left" w:pos="72"/>
          <w:tab w:val="left" w:pos="639"/>
        </w:tabs>
        <w:autoSpaceDE w:val="0"/>
        <w:autoSpaceDN w:val="0"/>
        <w:adjustRightInd w:val="0"/>
        <w:spacing w:line="240" w:lineRule="auto"/>
        <w:ind w:left="356" w:firstLine="70"/>
        <w:jc w:val="both"/>
      </w:pPr>
      <w:r w:rsidRPr="00FF6F2B">
        <w:t xml:space="preserve"> Да притежава минимум 5 год. професионален опит по специалността;</w:t>
      </w:r>
    </w:p>
    <w:p w:rsidR="0082135D" w:rsidRPr="009B3CCD" w:rsidRDefault="0082135D" w:rsidP="0082135D">
      <w:pPr>
        <w:numPr>
          <w:ilvl w:val="0"/>
          <w:numId w:val="5"/>
        </w:numPr>
        <w:tabs>
          <w:tab w:val="left" w:pos="0"/>
          <w:tab w:val="left" w:pos="72"/>
          <w:tab w:val="left" w:pos="639"/>
        </w:tabs>
        <w:autoSpaceDE w:val="0"/>
        <w:autoSpaceDN w:val="0"/>
        <w:adjustRightInd w:val="0"/>
        <w:spacing w:line="240" w:lineRule="auto"/>
        <w:ind w:left="72" w:firstLine="354"/>
        <w:jc w:val="both"/>
      </w:pPr>
      <w:r w:rsidRPr="00FF6F2B">
        <w:t xml:space="preserve"> Да притежава опит </w:t>
      </w:r>
      <w:r w:rsidR="00BB059A">
        <w:t>при изпълнението на дейности, свързани с</w:t>
      </w:r>
      <w:r w:rsidR="00A2174C">
        <w:t xml:space="preserve"> </w:t>
      </w:r>
      <w:r w:rsidR="00BB059A">
        <w:t>подготовка</w:t>
      </w:r>
      <w:r w:rsidR="00A2174C">
        <w:t xml:space="preserve"> и/или </w:t>
      </w:r>
      <w:r w:rsidR="00BB059A" w:rsidRPr="00B0100F">
        <w:t>управление и отчитане</w:t>
      </w:r>
      <w:r w:rsidR="00A2174C">
        <w:t xml:space="preserve"> на </w:t>
      </w:r>
      <w:r w:rsidR="00A2174C" w:rsidRPr="00FF6F2B">
        <w:t>най-малко 1 проект, сходен с предмета на поръчката,</w:t>
      </w:r>
      <w:r w:rsidR="00A2174C">
        <w:t xml:space="preserve"> финансиран</w:t>
      </w:r>
      <w:r w:rsidR="00A2174C" w:rsidRPr="00B0100F">
        <w:t xml:space="preserve"> по национални и/или европейски и/или </w:t>
      </w:r>
      <w:r w:rsidR="00A2174C">
        <w:t>международни програми и проекти</w:t>
      </w:r>
      <w:r w:rsidR="00A2174C" w:rsidRPr="00B0100F">
        <w:t>.</w:t>
      </w:r>
    </w:p>
    <w:p w:rsidR="0082135D" w:rsidRPr="00FF6F2B" w:rsidRDefault="0082135D" w:rsidP="0082135D">
      <w:pPr>
        <w:tabs>
          <w:tab w:val="left" w:pos="0"/>
          <w:tab w:val="left" w:pos="72"/>
          <w:tab w:val="left" w:pos="639"/>
        </w:tabs>
        <w:autoSpaceDE w:val="0"/>
        <w:autoSpaceDN w:val="0"/>
        <w:adjustRightInd w:val="0"/>
        <w:spacing w:line="240" w:lineRule="auto"/>
        <w:ind w:left="356"/>
        <w:jc w:val="both"/>
        <w:rPr>
          <w:b/>
        </w:rPr>
      </w:pPr>
    </w:p>
    <w:p w:rsidR="0082135D" w:rsidRPr="006835EF" w:rsidRDefault="0082135D" w:rsidP="0082135D">
      <w:pPr>
        <w:tabs>
          <w:tab w:val="left" w:leader="dot" w:pos="6072"/>
          <w:tab w:val="right" w:pos="9072"/>
        </w:tabs>
        <w:autoSpaceDE w:val="0"/>
        <w:autoSpaceDN w:val="0"/>
        <w:adjustRightInd w:val="0"/>
        <w:spacing w:line="240" w:lineRule="auto"/>
        <w:ind w:firstLine="709"/>
        <w:jc w:val="both"/>
        <w:rPr>
          <w:i/>
          <w:iCs/>
          <w:highlight w:val="white"/>
        </w:rPr>
      </w:pPr>
      <w:r w:rsidRPr="006835EF">
        <w:rPr>
          <w:i/>
          <w:iCs/>
          <w:highlight w:val="white"/>
        </w:rPr>
        <w:t xml:space="preserve">Участникът трябва да посочи за всяка от ключовите позиции на експертите от предлагания от него екип за изпълнение на обществената поръчка </w:t>
      </w:r>
      <w:r w:rsidRPr="006835EF">
        <w:rPr>
          <w:b/>
          <w:bCs/>
          <w:i/>
          <w:iCs/>
          <w:highlight w:val="white"/>
        </w:rPr>
        <w:t>отделни лица (един експерт не може да съвместява две позиции от изискуемия експертен екип).</w:t>
      </w:r>
    </w:p>
    <w:p w:rsidR="0082135D" w:rsidRPr="006835EF" w:rsidRDefault="0082135D" w:rsidP="0082135D">
      <w:pPr>
        <w:tabs>
          <w:tab w:val="left" w:leader="dot" w:pos="6072"/>
          <w:tab w:val="right" w:pos="9072"/>
        </w:tabs>
        <w:autoSpaceDE w:val="0"/>
        <w:autoSpaceDN w:val="0"/>
        <w:adjustRightInd w:val="0"/>
        <w:spacing w:line="240" w:lineRule="auto"/>
        <w:ind w:firstLine="709"/>
        <w:jc w:val="both"/>
        <w:rPr>
          <w:i/>
          <w:iCs/>
          <w:highlight w:val="white"/>
        </w:rPr>
      </w:pPr>
      <w:r w:rsidRPr="006835EF">
        <w:rPr>
          <w:i/>
          <w:iCs/>
          <w:highlight w:val="white"/>
          <w:u w:val="single"/>
        </w:rPr>
        <w:t xml:space="preserve"> Уточнение</w:t>
      </w:r>
      <w:r w:rsidRPr="006835EF">
        <w:rPr>
          <w:i/>
          <w:iCs/>
          <w:highlight w:val="white"/>
        </w:rPr>
        <w:t>: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82135D" w:rsidRPr="006835EF" w:rsidRDefault="0082135D" w:rsidP="0082135D">
      <w:pPr>
        <w:tabs>
          <w:tab w:val="left" w:leader="dot" w:pos="6072"/>
          <w:tab w:val="right" w:pos="9072"/>
        </w:tabs>
        <w:autoSpaceDE w:val="0"/>
        <w:autoSpaceDN w:val="0"/>
        <w:adjustRightInd w:val="0"/>
        <w:spacing w:line="240" w:lineRule="auto"/>
        <w:ind w:firstLine="709"/>
        <w:jc w:val="both"/>
        <w:rPr>
          <w:i/>
          <w:iCs/>
          <w:highlight w:val="white"/>
        </w:rPr>
      </w:pPr>
      <w:r w:rsidRPr="006835EF">
        <w:rPr>
          <w:i/>
          <w:iCs/>
          <w:highlight w:val="white"/>
        </w:rPr>
        <w:t xml:space="preserve"> </w:t>
      </w:r>
      <w:r w:rsidRPr="006835EF">
        <w:rPr>
          <w:b/>
          <w:bCs/>
          <w:i/>
          <w:iCs/>
          <w:highlight w:val="white"/>
        </w:rPr>
        <w:t>Един експерт може да се включи в офертата само на един участник</w:t>
      </w:r>
      <w:r w:rsidRPr="006835EF">
        <w:rPr>
          <w:i/>
          <w:iCs/>
          <w:highlight w:val="white"/>
        </w:rPr>
        <w:t>, в случай че повече от един участник е използвал един и същи експерт, то участниците ще бъдат отстранени от процедурата.</w:t>
      </w:r>
    </w:p>
    <w:p w:rsidR="0082135D" w:rsidRPr="006835EF" w:rsidRDefault="0082135D" w:rsidP="0082135D">
      <w:pPr>
        <w:tabs>
          <w:tab w:val="left" w:leader="dot" w:pos="6072"/>
          <w:tab w:val="right" w:pos="9072"/>
        </w:tabs>
        <w:autoSpaceDE w:val="0"/>
        <w:autoSpaceDN w:val="0"/>
        <w:adjustRightInd w:val="0"/>
        <w:spacing w:line="240" w:lineRule="auto"/>
        <w:ind w:firstLine="851"/>
        <w:jc w:val="both"/>
        <w:rPr>
          <w:b/>
          <w:bCs/>
          <w:i/>
          <w:iCs/>
          <w:highlight w:val="white"/>
        </w:rPr>
      </w:pPr>
      <w:r w:rsidRPr="006835EF">
        <w:rPr>
          <w:i/>
          <w:iCs/>
          <w:highlight w:val="white"/>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82135D" w:rsidRPr="006835EF" w:rsidRDefault="0082135D" w:rsidP="0082135D">
      <w:pPr>
        <w:autoSpaceDE w:val="0"/>
        <w:autoSpaceDN w:val="0"/>
        <w:adjustRightInd w:val="0"/>
        <w:spacing w:line="240" w:lineRule="auto"/>
        <w:jc w:val="both"/>
        <w:rPr>
          <w:b/>
          <w:bCs/>
          <w:i/>
          <w:iCs/>
          <w:highlight w:val="white"/>
        </w:rPr>
      </w:pPr>
      <w:r w:rsidRPr="006835EF">
        <w:rPr>
          <w:b/>
          <w:bCs/>
          <w:i/>
          <w:iCs/>
          <w:highlight w:val="white"/>
        </w:rPr>
        <w:t xml:space="preserve"> Участникът, след като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 и в съответствие с клаузите на договора за обществена поръчка при наличие на обективни обстоятелства.</w:t>
      </w:r>
    </w:p>
    <w:p w:rsidR="0082135D" w:rsidRDefault="0082135D" w:rsidP="0082135D">
      <w:pPr>
        <w:spacing w:line="240" w:lineRule="auto"/>
        <w:jc w:val="both"/>
        <w:rPr>
          <w:b/>
          <w:bCs/>
          <w:i/>
          <w:iCs/>
        </w:rPr>
      </w:pPr>
      <w:r w:rsidRPr="006835EF">
        <w:rPr>
          <w:b/>
          <w:bCs/>
          <w:i/>
          <w:iCs/>
          <w:highlight w:val="white"/>
        </w:rPr>
        <w:t>Критериите за подбор по отношение на експертния състав се прилагат за обединението като цяло.</w:t>
      </w:r>
    </w:p>
    <w:p w:rsidR="0082135D" w:rsidRDefault="0082135D" w:rsidP="0082135D">
      <w:pPr>
        <w:spacing w:line="240" w:lineRule="auto"/>
        <w:ind w:left="72"/>
        <w:jc w:val="both"/>
        <w:rPr>
          <w:b/>
          <w:bCs/>
          <w:i/>
          <w:iCs/>
        </w:rPr>
      </w:pPr>
    </w:p>
    <w:p w:rsidR="0082135D" w:rsidRPr="008321BD" w:rsidRDefault="0082135D" w:rsidP="0082135D">
      <w:pPr>
        <w:tabs>
          <w:tab w:val="left" w:pos="1560"/>
          <w:tab w:val="left" w:pos="1701"/>
          <w:tab w:val="left" w:pos="1985"/>
        </w:tabs>
        <w:autoSpaceDE w:val="0"/>
        <w:autoSpaceDN w:val="0"/>
        <w:adjustRightInd w:val="0"/>
        <w:jc w:val="both"/>
        <w:rPr>
          <w:b/>
          <w:u w:val="single"/>
        </w:rPr>
      </w:pPr>
      <w:r w:rsidRPr="008321BD">
        <w:rPr>
          <w:b/>
        </w:rPr>
        <w:t xml:space="preserve">           </w:t>
      </w:r>
      <w:r w:rsidRPr="008321BD">
        <w:rPr>
          <w:b/>
          <w:u w:val="single"/>
        </w:rPr>
        <w:t xml:space="preserve">Доказване на техническите и професионални способности на участниците </w:t>
      </w:r>
    </w:p>
    <w:p w:rsidR="0082135D" w:rsidRPr="008321BD" w:rsidRDefault="0082135D" w:rsidP="0082135D">
      <w:pPr>
        <w:tabs>
          <w:tab w:val="left" w:pos="1560"/>
          <w:tab w:val="left" w:pos="1701"/>
          <w:tab w:val="left" w:pos="1985"/>
        </w:tabs>
        <w:autoSpaceDE w:val="0"/>
        <w:autoSpaceDN w:val="0"/>
        <w:adjustRightInd w:val="0"/>
        <w:jc w:val="both"/>
        <w:rPr>
          <w:b/>
        </w:rPr>
      </w:pPr>
    </w:p>
    <w:p w:rsidR="0082135D" w:rsidRPr="001D3346" w:rsidRDefault="0082135D" w:rsidP="0082135D">
      <w:pPr>
        <w:pStyle w:val="a3"/>
        <w:numPr>
          <w:ilvl w:val="0"/>
          <w:numId w:val="1"/>
        </w:numPr>
        <w:tabs>
          <w:tab w:val="left" w:pos="426"/>
          <w:tab w:val="left" w:pos="1701"/>
          <w:tab w:val="left" w:pos="1985"/>
        </w:tabs>
        <w:autoSpaceDE w:val="0"/>
        <w:autoSpaceDN w:val="0"/>
        <w:adjustRightInd w:val="0"/>
        <w:ind w:left="0" w:firstLine="1134"/>
        <w:jc w:val="both"/>
        <w:rPr>
          <w:b/>
          <w:u w:val="single"/>
        </w:rPr>
      </w:pPr>
      <w:r w:rsidRPr="00FA14AC">
        <w:t xml:space="preserve">Списък на </w:t>
      </w:r>
      <w:r>
        <w:t xml:space="preserve">услугите, които са идентични или сходни с предмета на обществената поръчка, </w:t>
      </w:r>
      <w:r w:rsidRPr="00274A7C">
        <w:t>изпълнени през последните три години</w:t>
      </w:r>
      <w:r>
        <w:t xml:space="preserve"> с посочване на стойностите, датите и получателите, заедно с доказателство за извършената услуга – попълва се образец № 7;</w:t>
      </w:r>
    </w:p>
    <w:p w:rsidR="0082135D" w:rsidRPr="00912B3C" w:rsidRDefault="0082135D" w:rsidP="0082135D">
      <w:pPr>
        <w:pStyle w:val="a3"/>
        <w:numPr>
          <w:ilvl w:val="0"/>
          <w:numId w:val="1"/>
        </w:numPr>
        <w:tabs>
          <w:tab w:val="left" w:pos="1560"/>
          <w:tab w:val="left" w:pos="1701"/>
          <w:tab w:val="left" w:pos="1985"/>
        </w:tabs>
        <w:autoSpaceDE w:val="0"/>
        <w:autoSpaceDN w:val="0"/>
        <w:adjustRightInd w:val="0"/>
        <w:ind w:left="0" w:firstLine="1134"/>
        <w:jc w:val="both"/>
      </w:pPr>
      <w:r w:rsidRPr="00912B3C">
        <w:t>Списък на персон</w:t>
      </w:r>
      <w:r>
        <w:t>а</w:t>
      </w:r>
      <w:r w:rsidRPr="00912B3C">
        <w:t>ла</w:t>
      </w:r>
      <w:r>
        <w:t xml:space="preserve">, които ще отговарят за изпълнението, в който е посочена професионална компетентност на лицата – попълва се образец № 8; </w:t>
      </w:r>
    </w:p>
    <w:p w:rsidR="0082135D" w:rsidRDefault="0082135D" w:rsidP="0082135D">
      <w:pPr>
        <w:shd w:val="clear" w:color="auto" w:fill="FFFFFF"/>
        <w:tabs>
          <w:tab w:val="left" w:pos="854"/>
        </w:tabs>
        <w:spacing w:line="360" w:lineRule="auto"/>
        <w:rPr>
          <w:b/>
          <w:u w:val="single"/>
        </w:rPr>
      </w:pPr>
    </w:p>
    <w:p w:rsidR="0082135D" w:rsidRPr="00E70E7C" w:rsidRDefault="0082135D" w:rsidP="0082135D">
      <w:pPr>
        <w:shd w:val="clear" w:color="auto" w:fill="FFFFFF"/>
        <w:tabs>
          <w:tab w:val="left" w:pos="854"/>
        </w:tabs>
        <w:spacing w:line="360" w:lineRule="auto"/>
        <w:rPr>
          <w:b/>
          <w:bCs/>
          <w:u w:val="single"/>
        </w:rPr>
      </w:pPr>
      <w:r w:rsidRPr="00E70E7C">
        <w:rPr>
          <w:b/>
          <w:u w:val="single"/>
        </w:rPr>
        <w:t xml:space="preserve">ІІ. </w:t>
      </w:r>
      <w:r w:rsidRPr="00E70E7C">
        <w:rPr>
          <w:b/>
          <w:bCs/>
          <w:u w:val="single"/>
        </w:rPr>
        <w:t>МЕТОДИКАТА ЗА ОПРЕДЕЛЯНЕ НА КОМПЛЕКСНАТА ОЦЕНКА НА ОФЕРТАТА</w:t>
      </w:r>
    </w:p>
    <w:p w:rsidR="0082135D" w:rsidRPr="00990C79" w:rsidRDefault="0082135D" w:rsidP="0082135D">
      <w:pPr>
        <w:shd w:val="clear" w:color="auto" w:fill="FFFFFF"/>
        <w:spacing w:after="120"/>
        <w:ind w:firstLine="708"/>
        <w:jc w:val="both"/>
      </w:pPr>
      <w:r w:rsidRPr="00990C79">
        <w:rPr>
          <w:color w:val="000000"/>
        </w:rPr>
        <w:t>Обществената поръчка се възлага въз основа на „</w:t>
      </w:r>
      <w:r w:rsidRPr="00990C79">
        <w:rPr>
          <w:b/>
          <w:bCs/>
          <w:color w:val="000000"/>
        </w:rPr>
        <w:t>икономически най-изгодната оферта</w:t>
      </w:r>
      <w:r w:rsidRPr="00990C79">
        <w:rPr>
          <w:color w:val="000000"/>
        </w:rPr>
        <w:t>”. Икономически най-изгодната оферта за всяка обособена позиция поотделно се определя въз основа на критерий за възлагане „</w:t>
      </w:r>
      <w:r w:rsidRPr="00990C79">
        <w:rPr>
          <w:b/>
          <w:bCs/>
          <w:color w:val="000000"/>
        </w:rPr>
        <w:t>оптимално съотношение качество/цена</w:t>
      </w:r>
      <w:r w:rsidRPr="00990C79">
        <w:rPr>
          <w:color w:val="000000"/>
        </w:rPr>
        <w:t>“ по чл. 70, ал. 2, т. 3 от ЗОП</w:t>
      </w:r>
    </w:p>
    <w:p w:rsidR="0082135D" w:rsidRPr="00990C79" w:rsidRDefault="0082135D" w:rsidP="0082135D">
      <w:pPr>
        <w:shd w:val="clear" w:color="auto" w:fill="FFFFFF"/>
        <w:spacing w:before="120" w:after="120"/>
        <w:ind w:firstLine="708"/>
        <w:jc w:val="both"/>
      </w:pPr>
      <w:r w:rsidRPr="00990C79">
        <w:rPr>
          <w:color w:val="000000"/>
        </w:rPr>
        <w:t>Комплексната оценка („КО“) на всеки участник за всяка обособена позиция поотделно се получава като сума от оценките на офертата по следните два показателя:</w:t>
      </w:r>
    </w:p>
    <w:p w:rsidR="0082135D" w:rsidRDefault="0082135D" w:rsidP="0082135D">
      <w:pPr>
        <w:widowControl w:val="0"/>
        <w:numPr>
          <w:ilvl w:val="0"/>
          <w:numId w:val="12"/>
        </w:numPr>
        <w:shd w:val="clear" w:color="auto" w:fill="FFFFFF"/>
        <w:tabs>
          <w:tab w:val="clear" w:pos="720"/>
          <w:tab w:val="num" w:pos="993"/>
        </w:tabs>
        <w:suppressAutoHyphens w:val="0"/>
        <w:autoSpaceDE w:val="0"/>
        <w:autoSpaceDN w:val="0"/>
        <w:adjustRightInd w:val="0"/>
        <w:spacing w:before="120" w:after="120" w:line="240" w:lineRule="auto"/>
        <w:ind w:left="0" w:firstLine="709"/>
        <w:jc w:val="both"/>
        <w:rPr>
          <w:color w:val="000000"/>
        </w:rPr>
      </w:pPr>
      <w:r w:rsidRPr="00990C79">
        <w:rPr>
          <w:color w:val="000000"/>
        </w:rPr>
        <w:t>Показател „</w:t>
      </w:r>
      <w:r w:rsidR="00BF65CB">
        <w:rPr>
          <w:color w:val="000000"/>
        </w:rPr>
        <w:t>Техническо предложение” („Т</w:t>
      </w:r>
      <w:r>
        <w:rPr>
          <w:color w:val="000000"/>
        </w:rPr>
        <w:t>П</w:t>
      </w:r>
      <w:r w:rsidR="00893399">
        <w:rPr>
          <w:color w:val="000000"/>
        </w:rPr>
        <w:t>“) с максимален брой точки 10</w:t>
      </w:r>
      <w:r w:rsidRPr="00990C79">
        <w:rPr>
          <w:color w:val="000000"/>
        </w:rPr>
        <w:t>0 и относителна тежест в комплексната оценка – 50 % (0,50).</w:t>
      </w:r>
    </w:p>
    <w:p w:rsidR="0082135D" w:rsidRPr="00990C79" w:rsidRDefault="0082135D" w:rsidP="0082135D">
      <w:pPr>
        <w:widowControl w:val="0"/>
        <w:numPr>
          <w:ilvl w:val="0"/>
          <w:numId w:val="12"/>
        </w:numPr>
        <w:shd w:val="clear" w:color="auto" w:fill="FFFFFF"/>
        <w:tabs>
          <w:tab w:val="clear" w:pos="720"/>
          <w:tab w:val="num" w:pos="993"/>
        </w:tabs>
        <w:suppressAutoHyphens w:val="0"/>
        <w:autoSpaceDE w:val="0"/>
        <w:autoSpaceDN w:val="0"/>
        <w:adjustRightInd w:val="0"/>
        <w:spacing w:before="120" w:after="120" w:line="240" w:lineRule="auto"/>
        <w:ind w:left="0" w:firstLine="709"/>
        <w:jc w:val="both"/>
        <w:rPr>
          <w:color w:val="000000"/>
        </w:rPr>
      </w:pPr>
      <w:r w:rsidRPr="00990C79">
        <w:rPr>
          <w:color w:val="000000"/>
        </w:rPr>
        <w:t>Показател „</w:t>
      </w:r>
      <w:r w:rsidR="00BF65CB">
        <w:rPr>
          <w:color w:val="000000"/>
        </w:rPr>
        <w:t>Ценово предложение” („</w:t>
      </w:r>
      <w:r w:rsidRPr="00990C79">
        <w:rPr>
          <w:color w:val="000000"/>
        </w:rPr>
        <w:t>Ц</w:t>
      </w:r>
      <w:r w:rsidR="00BF65CB">
        <w:rPr>
          <w:color w:val="000000"/>
        </w:rPr>
        <w:t>П</w:t>
      </w:r>
      <w:r w:rsidR="00893399">
        <w:rPr>
          <w:color w:val="000000"/>
        </w:rPr>
        <w:t>“) с максимален брой точки 10</w:t>
      </w:r>
      <w:r w:rsidRPr="00990C79">
        <w:rPr>
          <w:color w:val="000000"/>
        </w:rPr>
        <w:t>0 и относителна тежест в комплексната оценка – 50 % (0,50).</w:t>
      </w:r>
    </w:p>
    <w:p w:rsidR="0082135D" w:rsidRPr="00990C79" w:rsidRDefault="0082135D" w:rsidP="0082135D">
      <w:pPr>
        <w:shd w:val="clear" w:color="auto" w:fill="FFFFFF"/>
        <w:spacing w:before="120" w:after="120"/>
        <w:ind w:firstLine="708"/>
        <w:jc w:val="both"/>
      </w:pPr>
      <w:r w:rsidRPr="00990C79">
        <w:rPr>
          <w:color w:val="000000"/>
        </w:rPr>
        <w:t>Комплексната оценка на офертите се формира по следната формула:</w:t>
      </w:r>
    </w:p>
    <w:p w:rsidR="0082135D" w:rsidRPr="00990C79" w:rsidRDefault="00BF65CB" w:rsidP="0082135D">
      <w:pPr>
        <w:shd w:val="clear" w:color="auto" w:fill="FFFFFF"/>
        <w:spacing w:before="120" w:after="120"/>
        <w:ind w:firstLine="708"/>
        <w:jc w:val="both"/>
      </w:pPr>
      <w:r>
        <w:rPr>
          <w:color w:val="000000"/>
          <w:spacing w:val="-2"/>
        </w:rPr>
        <w:t>КО = 0,5 х Т</w:t>
      </w:r>
      <w:r w:rsidR="0082135D">
        <w:rPr>
          <w:color w:val="000000"/>
          <w:spacing w:val="-2"/>
        </w:rPr>
        <w:t>П</w:t>
      </w:r>
      <w:r>
        <w:rPr>
          <w:color w:val="000000"/>
          <w:spacing w:val="-2"/>
        </w:rPr>
        <w:t xml:space="preserve">   + 0,5 х </w:t>
      </w:r>
      <w:r w:rsidR="0082135D" w:rsidRPr="00990C79">
        <w:rPr>
          <w:color w:val="000000"/>
          <w:spacing w:val="-2"/>
        </w:rPr>
        <w:t>Ц</w:t>
      </w:r>
      <w:r>
        <w:rPr>
          <w:color w:val="000000"/>
          <w:spacing w:val="-2"/>
        </w:rPr>
        <w:t>П</w:t>
      </w:r>
      <w:r w:rsidR="0082135D">
        <w:rPr>
          <w:color w:val="000000"/>
          <w:spacing w:val="-2"/>
        </w:rPr>
        <w:t>,</w:t>
      </w:r>
    </w:p>
    <w:p w:rsidR="0082135D" w:rsidRPr="00990C79" w:rsidRDefault="0082135D" w:rsidP="0082135D">
      <w:pPr>
        <w:shd w:val="clear" w:color="auto" w:fill="FFFFFF"/>
        <w:spacing w:before="120" w:after="120"/>
        <w:ind w:firstLine="708"/>
        <w:jc w:val="both"/>
      </w:pPr>
      <w:r w:rsidRPr="00990C79">
        <w:rPr>
          <w:color w:val="000000"/>
        </w:rPr>
        <w:t>където:</w:t>
      </w:r>
    </w:p>
    <w:p w:rsidR="0082135D" w:rsidRPr="00990C79" w:rsidRDefault="0082135D" w:rsidP="0082135D">
      <w:pPr>
        <w:shd w:val="clear" w:color="auto" w:fill="FFFFFF"/>
        <w:spacing w:before="120" w:after="120"/>
        <w:ind w:firstLine="708"/>
        <w:jc w:val="both"/>
      </w:pPr>
      <w:r w:rsidRPr="00990C79">
        <w:rPr>
          <w:color w:val="000000"/>
        </w:rPr>
        <w:t>„КО“ е комплексната оценка на конкретната оферта на участника;</w:t>
      </w:r>
    </w:p>
    <w:p w:rsidR="0082135D" w:rsidRPr="00990C79" w:rsidRDefault="00BF65CB" w:rsidP="0082135D">
      <w:pPr>
        <w:shd w:val="clear" w:color="auto" w:fill="FFFFFF"/>
        <w:spacing w:before="120" w:after="120"/>
        <w:ind w:firstLine="708"/>
        <w:jc w:val="both"/>
      </w:pPr>
      <w:r>
        <w:rPr>
          <w:color w:val="000000"/>
        </w:rPr>
        <w:t>„Т</w:t>
      </w:r>
      <w:r w:rsidR="0082135D">
        <w:rPr>
          <w:color w:val="000000"/>
        </w:rPr>
        <w:t>П</w:t>
      </w:r>
      <w:r w:rsidR="0082135D" w:rsidRPr="00990C79">
        <w:rPr>
          <w:color w:val="000000"/>
        </w:rPr>
        <w:t>“ е оценката по показателя „</w:t>
      </w:r>
      <w:bookmarkStart w:id="1" w:name="OLE_LINK90"/>
      <w:bookmarkStart w:id="2" w:name="OLE_LINK91"/>
      <w:r>
        <w:rPr>
          <w:color w:val="000000"/>
        </w:rPr>
        <w:t>Техническо предложение</w:t>
      </w:r>
      <w:r w:rsidR="0082135D" w:rsidRPr="00990C79">
        <w:rPr>
          <w:color w:val="000000"/>
        </w:rPr>
        <w:t>”, с относителната тежест 0,5 в крайната оценка.</w:t>
      </w:r>
    </w:p>
    <w:bookmarkEnd w:id="1"/>
    <w:bookmarkEnd w:id="2"/>
    <w:p w:rsidR="0082135D" w:rsidRPr="00990C79" w:rsidRDefault="00BF65CB" w:rsidP="0082135D">
      <w:pPr>
        <w:shd w:val="clear" w:color="auto" w:fill="FFFFFF"/>
        <w:spacing w:before="120" w:after="120"/>
        <w:ind w:firstLine="708"/>
        <w:jc w:val="both"/>
      </w:pPr>
      <w:r>
        <w:rPr>
          <w:color w:val="000000"/>
        </w:rPr>
        <w:t>„</w:t>
      </w:r>
      <w:r w:rsidR="0082135D" w:rsidRPr="00990C79">
        <w:rPr>
          <w:color w:val="000000"/>
        </w:rPr>
        <w:t>Ц</w:t>
      </w:r>
      <w:r>
        <w:rPr>
          <w:color w:val="000000"/>
        </w:rPr>
        <w:t>П</w:t>
      </w:r>
      <w:r w:rsidR="0082135D" w:rsidRPr="00990C79">
        <w:rPr>
          <w:color w:val="000000"/>
        </w:rPr>
        <w:t>“ е оценката по показателя „</w:t>
      </w:r>
      <w:r>
        <w:rPr>
          <w:color w:val="000000"/>
        </w:rPr>
        <w:t>Ценово предложение</w:t>
      </w:r>
      <w:r w:rsidRPr="00990C79">
        <w:rPr>
          <w:color w:val="000000"/>
        </w:rPr>
        <w:t xml:space="preserve"> </w:t>
      </w:r>
      <w:r w:rsidR="0082135D" w:rsidRPr="00990C79">
        <w:rPr>
          <w:color w:val="000000"/>
        </w:rPr>
        <w:t>”, с относителната тежест 0,5 в крайната оценка.</w:t>
      </w:r>
    </w:p>
    <w:p w:rsidR="0082135D" w:rsidRPr="00990C79" w:rsidRDefault="0082135D" w:rsidP="0082135D">
      <w:pPr>
        <w:shd w:val="clear" w:color="auto" w:fill="FFFFFF"/>
        <w:spacing w:before="120" w:after="120"/>
        <w:ind w:firstLine="708"/>
        <w:jc w:val="both"/>
      </w:pPr>
      <w:r w:rsidRPr="00990C79">
        <w:rPr>
          <w:b/>
          <w:bCs/>
          <w:color w:val="000000"/>
        </w:rPr>
        <w:t>Максималната стойност на комплексната оценка (КО) е 1</w:t>
      </w:r>
      <w:r w:rsidR="00BF65CB">
        <w:rPr>
          <w:b/>
          <w:bCs/>
          <w:color w:val="000000"/>
        </w:rPr>
        <w:t>0</w:t>
      </w:r>
      <w:r w:rsidRPr="00990C79">
        <w:rPr>
          <w:b/>
          <w:bCs/>
          <w:color w:val="000000"/>
        </w:rPr>
        <w:t>0 точки.</w:t>
      </w:r>
    </w:p>
    <w:p w:rsidR="0082135D" w:rsidRPr="00990C79" w:rsidRDefault="0082135D" w:rsidP="0082135D">
      <w:pPr>
        <w:shd w:val="clear" w:color="auto" w:fill="FFFFFF"/>
        <w:spacing w:before="120" w:after="120"/>
        <w:ind w:firstLine="708"/>
        <w:jc w:val="both"/>
      </w:pPr>
      <w:r w:rsidRPr="00990C79">
        <w:rPr>
          <w:color w:val="000000"/>
        </w:rPr>
        <w:t>Оценките по отделните показатели се представят в числово изражение с точност до втория знак след десетичната запетая.</w:t>
      </w:r>
    </w:p>
    <w:p w:rsidR="0082135D" w:rsidRPr="00990C79" w:rsidRDefault="0082135D" w:rsidP="0082135D">
      <w:pPr>
        <w:shd w:val="clear" w:color="auto" w:fill="FFFFFF"/>
        <w:tabs>
          <w:tab w:val="left" w:pos="710"/>
        </w:tabs>
        <w:spacing w:before="120" w:after="120"/>
        <w:jc w:val="both"/>
        <w:rPr>
          <w:b/>
          <w:bCs/>
          <w:color w:val="000000"/>
        </w:rPr>
      </w:pPr>
      <w:r>
        <w:rPr>
          <w:b/>
          <w:bCs/>
          <w:color w:val="000000"/>
          <w:spacing w:val="-1"/>
        </w:rPr>
        <w:tab/>
        <w:t>ІІ.1</w:t>
      </w:r>
      <w:r w:rsidRPr="00990C79">
        <w:rPr>
          <w:b/>
          <w:bCs/>
          <w:color w:val="000000"/>
          <w:spacing w:val="-1"/>
        </w:rPr>
        <w:t>.</w:t>
      </w:r>
      <w:bookmarkStart w:id="3" w:name="OLE_LINK92"/>
      <w:bookmarkStart w:id="4" w:name="OLE_LINK93"/>
      <w:r>
        <w:rPr>
          <w:b/>
          <w:bCs/>
          <w:color w:val="000000"/>
        </w:rPr>
        <w:t xml:space="preserve"> </w:t>
      </w:r>
      <w:r w:rsidRPr="00990C79">
        <w:rPr>
          <w:b/>
          <w:bCs/>
          <w:color w:val="000000"/>
        </w:rPr>
        <w:t>Начин за определяне на оценките по всеки показател</w:t>
      </w:r>
      <w:bookmarkEnd w:id="3"/>
      <w:bookmarkEnd w:id="4"/>
    </w:p>
    <w:p w:rsidR="005A5D85" w:rsidRPr="005A5D85" w:rsidRDefault="0082135D" w:rsidP="00893399">
      <w:pPr>
        <w:jc w:val="both"/>
        <w:rPr>
          <w:color w:val="000000"/>
        </w:rPr>
      </w:pPr>
      <w:r>
        <w:rPr>
          <w:color w:val="000000"/>
        </w:rPr>
        <w:tab/>
      </w:r>
      <w:r w:rsidRPr="00990C79">
        <w:rPr>
          <w:color w:val="000000"/>
        </w:rPr>
        <w:t xml:space="preserve">1. </w:t>
      </w:r>
      <w:r w:rsidR="005A5D85" w:rsidRPr="005A5D85">
        <w:rPr>
          <w:color w:val="000000"/>
        </w:rPr>
        <w:t>Оценката на техническото предложение се формира като сбор на следните два подпоказателя:</w:t>
      </w:r>
    </w:p>
    <w:p w:rsidR="005A5D85" w:rsidRPr="005A5D85" w:rsidRDefault="005A5D85" w:rsidP="005A5D85">
      <w:pPr>
        <w:rPr>
          <w:color w:val="000000"/>
        </w:rPr>
      </w:pPr>
      <w:r w:rsidRPr="005A5D85">
        <w:rPr>
          <w:color w:val="000000"/>
        </w:rPr>
        <w:t>Т</w:t>
      </w:r>
      <w:r>
        <w:rPr>
          <w:color w:val="000000"/>
        </w:rPr>
        <w:t>п</w:t>
      </w:r>
      <w:r w:rsidRPr="005A5D85">
        <w:rPr>
          <w:color w:val="000000"/>
        </w:rPr>
        <w:t>1 -  Стратегия за изпълнение на поръчката</w:t>
      </w:r>
    </w:p>
    <w:p w:rsidR="005A5D85" w:rsidRPr="005A5D85" w:rsidRDefault="005A5D85" w:rsidP="005A5D85">
      <w:pPr>
        <w:rPr>
          <w:color w:val="000000"/>
        </w:rPr>
      </w:pPr>
      <w:r w:rsidRPr="005A5D85">
        <w:rPr>
          <w:color w:val="000000"/>
        </w:rPr>
        <w:t>Т</w:t>
      </w:r>
      <w:r>
        <w:rPr>
          <w:color w:val="000000"/>
        </w:rPr>
        <w:t>п</w:t>
      </w:r>
      <w:r w:rsidRPr="005A5D85">
        <w:rPr>
          <w:color w:val="000000"/>
        </w:rPr>
        <w:t>2 - Организация на работата на експертния екип</w:t>
      </w:r>
    </w:p>
    <w:p w:rsidR="005A5D85" w:rsidRPr="005A5D85" w:rsidRDefault="005A5D85" w:rsidP="005A5D85">
      <w:pPr>
        <w:rPr>
          <w:color w:val="000000"/>
        </w:rPr>
      </w:pPr>
      <w:r w:rsidRPr="005A5D85">
        <w:rPr>
          <w:color w:val="000000"/>
        </w:rPr>
        <w:t>и се изчислява съгласно формулата:</w:t>
      </w:r>
    </w:p>
    <w:p w:rsidR="005A5D85" w:rsidRPr="005A5D85" w:rsidRDefault="005A5D85" w:rsidP="005A5D85">
      <w:pPr>
        <w:rPr>
          <w:color w:val="000000"/>
        </w:rPr>
      </w:pPr>
      <w:r w:rsidRPr="005A5D85">
        <w:rPr>
          <w:color w:val="000000"/>
        </w:rPr>
        <w:t>Т</w:t>
      </w:r>
      <w:r>
        <w:rPr>
          <w:color w:val="000000"/>
        </w:rPr>
        <w:t>П</w:t>
      </w:r>
      <w:r w:rsidRPr="005A5D85">
        <w:rPr>
          <w:color w:val="000000"/>
        </w:rPr>
        <w:t xml:space="preserve"> = Т</w:t>
      </w:r>
      <w:r>
        <w:rPr>
          <w:color w:val="000000"/>
        </w:rPr>
        <w:t>п</w:t>
      </w:r>
      <w:r w:rsidRPr="005A5D85">
        <w:rPr>
          <w:color w:val="000000"/>
        </w:rPr>
        <w:t>1 + Т</w:t>
      </w:r>
      <w:r>
        <w:rPr>
          <w:color w:val="000000"/>
        </w:rPr>
        <w:t>п</w:t>
      </w:r>
      <w:r w:rsidRPr="005A5D85">
        <w:rPr>
          <w:color w:val="000000"/>
        </w:rPr>
        <w:t>2</w:t>
      </w:r>
    </w:p>
    <w:p w:rsidR="009C096E" w:rsidRDefault="009C096E">
      <w:pPr>
        <w:suppressAutoHyphens w:val="0"/>
        <w:spacing w:after="160" w:line="259" w:lineRule="auto"/>
        <w:rPr>
          <w:color w:val="000000"/>
        </w:rPr>
      </w:pPr>
      <w:r>
        <w:br w:type="page"/>
      </w:r>
    </w:p>
    <w:p w:rsidR="005A5D85" w:rsidRPr="005A5D85" w:rsidRDefault="005A5D85" w:rsidP="007A7627">
      <w:pPr>
        <w:pStyle w:val="5"/>
        <w:numPr>
          <w:ilvl w:val="0"/>
          <w:numId w:val="0"/>
        </w:numPr>
        <w:ind w:left="360"/>
        <w:rPr>
          <w:rFonts w:ascii="Times New Roman" w:hAnsi="Times New Roman"/>
          <w:sz w:val="24"/>
          <w:szCs w:val="24"/>
          <w:lang w:eastAsia="ar-SA"/>
        </w:rPr>
      </w:pPr>
      <w:r w:rsidRPr="005A5D85">
        <w:rPr>
          <w:rFonts w:ascii="Times New Roman" w:hAnsi="Times New Roman"/>
          <w:sz w:val="24"/>
          <w:szCs w:val="24"/>
          <w:lang w:eastAsia="ar-SA"/>
        </w:rPr>
        <w:t xml:space="preserve">Офертите на участниците, които отговарят на изисквания на възложителя се подлагат на анализ и </w:t>
      </w:r>
      <w:r w:rsidR="007A7627">
        <w:rPr>
          <w:rFonts w:ascii="Times New Roman" w:hAnsi="Times New Roman"/>
          <w:sz w:val="24"/>
          <w:szCs w:val="24"/>
          <w:lang w:eastAsia="ar-SA"/>
        </w:rPr>
        <w:t xml:space="preserve">експертна оценка </w:t>
      </w:r>
      <w:r w:rsidRPr="005A5D85">
        <w:rPr>
          <w:rFonts w:ascii="Times New Roman" w:hAnsi="Times New Roman"/>
          <w:sz w:val="24"/>
          <w:szCs w:val="24"/>
          <w:lang w:eastAsia="ar-SA"/>
        </w:rPr>
        <w:t>по следните критерии: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126"/>
      </w:tblGrid>
      <w:tr w:rsidR="005A5D85" w:rsidRPr="00046F16" w:rsidTr="007649C6">
        <w:tc>
          <w:tcPr>
            <w:tcW w:w="7196" w:type="dxa"/>
          </w:tcPr>
          <w:p w:rsidR="005A5D85" w:rsidRPr="007A7627" w:rsidRDefault="005A5D85" w:rsidP="007649C6">
            <w:pPr>
              <w:jc w:val="both"/>
              <w:rPr>
                <w:color w:val="000000"/>
              </w:rPr>
            </w:pPr>
            <w:r w:rsidRPr="007A7627">
              <w:rPr>
                <w:color w:val="000000"/>
              </w:rPr>
              <w:t>Техническа оценка на офертата</w:t>
            </w:r>
            <w:r w:rsidR="007A7627" w:rsidRPr="007A7627">
              <w:rPr>
                <w:color w:val="000000"/>
              </w:rPr>
              <w:t xml:space="preserve"> (ТП</w:t>
            </w:r>
            <w:r w:rsidRPr="007A7627">
              <w:rPr>
                <w:color w:val="000000"/>
              </w:rPr>
              <w:t>)</w:t>
            </w:r>
          </w:p>
        </w:tc>
        <w:tc>
          <w:tcPr>
            <w:tcW w:w="2126" w:type="dxa"/>
          </w:tcPr>
          <w:p w:rsidR="005A5D85" w:rsidRPr="007A7627" w:rsidRDefault="005A5D85" w:rsidP="007649C6">
            <w:pPr>
              <w:autoSpaceDE w:val="0"/>
              <w:autoSpaceDN w:val="0"/>
              <w:adjustRightInd w:val="0"/>
              <w:spacing w:line="240" w:lineRule="auto"/>
              <w:rPr>
                <w:color w:val="000000"/>
              </w:rPr>
            </w:pPr>
            <w:r w:rsidRPr="007A7627">
              <w:rPr>
                <w:color w:val="000000"/>
              </w:rPr>
              <w:t>Максимален</w:t>
            </w:r>
          </w:p>
          <w:p w:rsidR="005A5D85" w:rsidRPr="007A7627" w:rsidRDefault="00893399" w:rsidP="007649C6">
            <w:pPr>
              <w:jc w:val="both"/>
              <w:rPr>
                <w:color w:val="000000"/>
              </w:rPr>
            </w:pPr>
            <w:r>
              <w:rPr>
                <w:color w:val="000000"/>
              </w:rPr>
              <w:t>брой точки 10</w:t>
            </w:r>
            <w:r w:rsidR="005A5D85" w:rsidRPr="007A7627">
              <w:rPr>
                <w:color w:val="000000"/>
              </w:rPr>
              <w:t>0</w:t>
            </w:r>
          </w:p>
        </w:tc>
      </w:tr>
      <w:tr w:rsidR="005A5D85" w:rsidRPr="00046F16" w:rsidTr="007649C6">
        <w:tc>
          <w:tcPr>
            <w:tcW w:w="7196" w:type="dxa"/>
          </w:tcPr>
          <w:p w:rsidR="005A5D85" w:rsidRPr="007A7627" w:rsidRDefault="005A5D85" w:rsidP="007649C6">
            <w:pPr>
              <w:jc w:val="both"/>
              <w:rPr>
                <w:color w:val="000000"/>
              </w:rPr>
            </w:pPr>
            <w:r w:rsidRPr="007A7627">
              <w:rPr>
                <w:color w:val="000000"/>
              </w:rPr>
              <w:t>Т.1. Стратегия за изпълнение на поръчката</w:t>
            </w:r>
          </w:p>
        </w:tc>
        <w:tc>
          <w:tcPr>
            <w:tcW w:w="2126" w:type="dxa"/>
          </w:tcPr>
          <w:p w:rsidR="005A5D85" w:rsidRPr="007A7627" w:rsidRDefault="005A5D85" w:rsidP="007649C6">
            <w:pPr>
              <w:autoSpaceDE w:val="0"/>
              <w:autoSpaceDN w:val="0"/>
              <w:adjustRightInd w:val="0"/>
              <w:spacing w:line="240" w:lineRule="auto"/>
              <w:rPr>
                <w:color w:val="000000"/>
              </w:rPr>
            </w:pPr>
            <w:r w:rsidRPr="007A7627">
              <w:rPr>
                <w:color w:val="000000"/>
              </w:rPr>
              <w:t>Максимален</w:t>
            </w:r>
          </w:p>
          <w:p w:rsidR="005A5D85" w:rsidRPr="007A7627" w:rsidRDefault="005A5D85" w:rsidP="007A7627">
            <w:pPr>
              <w:jc w:val="both"/>
              <w:rPr>
                <w:color w:val="000000"/>
              </w:rPr>
            </w:pPr>
            <w:r w:rsidRPr="007A7627">
              <w:rPr>
                <w:color w:val="000000"/>
              </w:rPr>
              <w:t xml:space="preserve">брой точки </w:t>
            </w:r>
            <w:r w:rsidR="007A7627">
              <w:rPr>
                <w:color w:val="000000"/>
              </w:rPr>
              <w:t>5</w:t>
            </w:r>
            <w:r w:rsidR="00893399">
              <w:rPr>
                <w:color w:val="000000"/>
              </w:rPr>
              <w:t>0</w:t>
            </w:r>
          </w:p>
        </w:tc>
      </w:tr>
      <w:tr w:rsidR="005A5D85" w:rsidRPr="00046F16" w:rsidTr="009C096E">
        <w:trPr>
          <w:trHeight w:val="3185"/>
        </w:trPr>
        <w:tc>
          <w:tcPr>
            <w:tcW w:w="7196" w:type="dxa"/>
          </w:tcPr>
          <w:p w:rsidR="005A5D85" w:rsidRPr="0006673A" w:rsidRDefault="005A5D85" w:rsidP="009C096E">
            <w:pPr>
              <w:autoSpaceDE w:val="0"/>
              <w:autoSpaceDN w:val="0"/>
              <w:adjustRightInd w:val="0"/>
              <w:spacing w:line="240" w:lineRule="auto"/>
              <w:jc w:val="both"/>
              <w:rPr>
                <w:color w:val="000000"/>
                <w:lang w:val="en-US"/>
              </w:rPr>
            </w:pPr>
            <w:r w:rsidRPr="007A7627">
              <w:rPr>
                <w:rFonts w:hint="eastAsia"/>
                <w:color w:val="000000"/>
              </w:rPr>
              <w:t></w:t>
            </w:r>
            <w:r w:rsidRPr="007A7627">
              <w:rPr>
                <w:color w:val="000000"/>
              </w:rPr>
              <w:t xml:space="preserve"> Участникът</w:t>
            </w:r>
            <w:r w:rsidR="003948CF">
              <w:rPr>
                <w:color w:val="000000"/>
              </w:rPr>
              <w:t xml:space="preserve"> е предвидил всички дейности</w:t>
            </w:r>
            <w:r w:rsidR="0006673A">
              <w:rPr>
                <w:color w:val="000000"/>
              </w:rPr>
              <w:t xml:space="preserve">, поддейности </w:t>
            </w:r>
            <w:r w:rsidR="003948CF">
              <w:rPr>
                <w:color w:val="000000"/>
              </w:rPr>
              <w:t>и етапи</w:t>
            </w:r>
            <w:r w:rsidRPr="007A7627">
              <w:rPr>
                <w:color w:val="000000"/>
              </w:rPr>
              <w:t>, необходими за реализация на предмета на поръчката, както и очакваните резултати от реализирането им;</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Дейностите са съобразени с логическата последователност на процесите;</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Представен е анализ на ключовите предпоставки, гарантиращ качествено изпълнение на поръчката</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Представеният анализ на евентуалните рискове, които биха могли да възникнат в процеса на реализиране на поръчката, както и начините на преодоляването и минимизирането им, гарантира изпълнение на</w:t>
            </w:r>
            <w:r w:rsidR="009C096E">
              <w:rPr>
                <w:color w:val="000000"/>
              </w:rPr>
              <w:t xml:space="preserve"> </w:t>
            </w:r>
            <w:r w:rsidRPr="007A7627">
              <w:rPr>
                <w:color w:val="000000"/>
              </w:rPr>
              <w:t>дейностите и постигане на целите на проекта.</w:t>
            </w:r>
          </w:p>
        </w:tc>
        <w:tc>
          <w:tcPr>
            <w:tcW w:w="2126" w:type="dxa"/>
          </w:tcPr>
          <w:p w:rsidR="005A5D85" w:rsidRPr="007A7627" w:rsidRDefault="00893399" w:rsidP="007649C6">
            <w:pPr>
              <w:jc w:val="both"/>
              <w:rPr>
                <w:color w:val="000000"/>
              </w:rPr>
            </w:pPr>
            <w:r>
              <w:rPr>
                <w:color w:val="000000"/>
              </w:rPr>
              <w:t>50</w:t>
            </w:r>
            <w:r w:rsidR="005A5D85" w:rsidRPr="007A7627">
              <w:rPr>
                <w:color w:val="000000"/>
              </w:rPr>
              <w:t xml:space="preserve"> т. </w:t>
            </w:r>
          </w:p>
        </w:tc>
      </w:tr>
      <w:tr w:rsidR="005A5D85" w:rsidRPr="00046F16" w:rsidTr="007649C6">
        <w:trPr>
          <w:trHeight w:val="5102"/>
        </w:trPr>
        <w:tc>
          <w:tcPr>
            <w:tcW w:w="7196" w:type="dxa"/>
          </w:tcPr>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Участн</w:t>
            </w:r>
            <w:r w:rsidR="003948CF">
              <w:rPr>
                <w:color w:val="000000"/>
              </w:rPr>
              <w:t>икът е включил всички дейности</w:t>
            </w:r>
            <w:r w:rsidR="0006673A">
              <w:rPr>
                <w:color w:val="000000"/>
              </w:rPr>
              <w:t>, поддейности</w:t>
            </w:r>
            <w:r w:rsidR="003948CF">
              <w:rPr>
                <w:color w:val="000000"/>
              </w:rPr>
              <w:t xml:space="preserve"> и етапи</w:t>
            </w:r>
            <w:r w:rsidRPr="007A7627">
              <w:rPr>
                <w:color w:val="000000"/>
              </w:rPr>
              <w:t>, необходими за реализация на предмета на поръчката;</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Дейностите следват логическата последователност на изпълнението;</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Представен е анализ на ключовите предпоставки за качествено изпълнение на поръчката, но при идентификацията им не са посочени такива от съществено значение при реализирането на поръчката;</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Предвидени са евентуалните рискове, които биха могли да възникнат в процеса на реализиране на поръчката, както и начините на преодоляването и минимизирането им, но не е идентифициран съществен риск, които би оказал влияние върху реализацията на договора</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Предложени са мерки за преодоляване и минимизиране, който не съответстват на идентифицираният потенциален риск</w:t>
            </w:r>
          </w:p>
        </w:tc>
        <w:tc>
          <w:tcPr>
            <w:tcW w:w="2126" w:type="dxa"/>
          </w:tcPr>
          <w:p w:rsidR="005A5D85" w:rsidRPr="007A7627" w:rsidRDefault="00893399" w:rsidP="007649C6">
            <w:pPr>
              <w:jc w:val="both"/>
              <w:rPr>
                <w:color w:val="000000"/>
              </w:rPr>
            </w:pPr>
            <w:r>
              <w:rPr>
                <w:color w:val="000000"/>
              </w:rPr>
              <w:t>30</w:t>
            </w:r>
            <w:r w:rsidR="005A5D85" w:rsidRPr="007A7627">
              <w:rPr>
                <w:color w:val="000000"/>
              </w:rPr>
              <w:t xml:space="preserve"> т.</w:t>
            </w:r>
          </w:p>
        </w:tc>
      </w:tr>
      <w:tr w:rsidR="005A5D85" w:rsidRPr="00046F16" w:rsidTr="007649C6">
        <w:trPr>
          <w:trHeight w:val="5528"/>
        </w:trPr>
        <w:tc>
          <w:tcPr>
            <w:tcW w:w="7196" w:type="dxa"/>
          </w:tcPr>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Участникът е предложил описание на дейностите</w:t>
            </w:r>
            <w:r w:rsidR="0006673A">
              <w:rPr>
                <w:color w:val="000000"/>
              </w:rPr>
              <w:t>, поддейностите</w:t>
            </w:r>
            <w:r w:rsidR="003948CF">
              <w:rPr>
                <w:color w:val="000000"/>
              </w:rPr>
              <w:t xml:space="preserve"> и етапите</w:t>
            </w:r>
            <w:r w:rsidRPr="007A7627">
              <w:rPr>
                <w:color w:val="000000"/>
              </w:rPr>
              <w:t>, необходими за реализация на предмета на поръчката.</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Предложен е анализ на ключовите предпоставки за качествено изпълнение на поръчката, но липсва обосновка за избора на ключови предпоставки;</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Предложен е анализ на евентуалните рискове без да е съобразен с мерките за предотвратяването им или минимизирането на последиците от тях. Липсва обосновка на идентифицираните рискове и предложените</w:t>
            </w:r>
          </w:p>
          <w:p w:rsidR="005A5D85" w:rsidRPr="007A7627" w:rsidRDefault="005A5D85" w:rsidP="009C096E">
            <w:pPr>
              <w:autoSpaceDE w:val="0"/>
              <w:autoSpaceDN w:val="0"/>
              <w:adjustRightInd w:val="0"/>
              <w:spacing w:line="240" w:lineRule="auto"/>
              <w:jc w:val="both"/>
              <w:rPr>
                <w:color w:val="000000"/>
              </w:rPr>
            </w:pPr>
            <w:r w:rsidRPr="007A7627">
              <w:rPr>
                <w:color w:val="000000"/>
              </w:rPr>
              <w:t>мерки;</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Представен е анализ на евентуалните рискове, които биха могли да възникнат в процеса на реализиране на поръчката, несъответстващ с начините на преодоляването и минимизирането им. Липсва съществен</w:t>
            </w:r>
          </w:p>
          <w:p w:rsidR="005A5D85" w:rsidRPr="007A7627" w:rsidRDefault="005A5D85" w:rsidP="009C096E">
            <w:pPr>
              <w:autoSpaceDE w:val="0"/>
              <w:autoSpaceDN w:val="0"/>
              <w:adjustRightInd w:val="0"/>
              <w:spacing w:line="240" w:lineRule="auto"/>
              <w:jc w:val="both"/>
              <w:rPr>
                <w:color w:val="000000"/>
              </w:rPr>
            </w:pPr>
            <w:r w:rsidRPr="007A7627">
              <w:rPr>
                <w:color w:val="000000"/>
              </w:rPr>
              <w:t>риск, които би оказал влияние върху реализацията на договора Предложените мерки не постигат преодоляване и минимизиране и/или не съответстват на идентифицирания потенциален риск</w:t>
            </w:r>
          </w:p>
        </w:tc>
        <w:tc>
          <w:tcPr>
            <w:tcW w:w="2126" w:type="dxa"/>
          </w:tcPr>
          <w:p w:rsidR="005A5D85" w:rsidRPr="007A7627" w:rsidRDefault="00893399" w:rsidP="007649C6">
            <w:pPr>
              <w:jc w:val="both"/>
              <w:rPr>
                <w:color w:val="000000"/>
              </w:rPr>
            </w:pPr>
            <w:r>
              <w:rPr>
                <w:color w:val="000000"/>
              </w:rPr>
              <w:t>1</w:t>
            </w:r>
            <w:r w:rsidR="005A5D85" w:rsidRPr="007A7627">
              <w:rPr>
                <w:color w:val="000000"/>
              </w:rPr>
              <w:t>0 т.</w:t>
            </w:r>
          </w:p>
        </w:tc>
      </w:tr>
      <w:tr w:rsidR="005A5D85" w:rsidRPr="00046F16" w:rsidTr="007649C6">
        <w:trPr>
          <w:trHeight w:val="425"/>
        </w:trPr>
        <w:tc>
          <w:tcPr>
            <w:tcW w:w="7196" w:type="dxa"/>
          </w:tcPr>
          <w:p w:rsidR="005A5D85" w:rsidRPr="007A7627" w:rsidRDefault="005A5D85" w:rsidP="007649C6">
            <w:pPr>
              <w:autoSpaceDE w:val="0"/>
              <w:autoSpaceDN w:val="0"/>
              <w:adjustRightInd w:val="0"/>
              <w:spacing w:line="240" w:lineRule="auto"/>
              <w:rPr>
                <w:color w:val="000000"/>
              </w:rPr>
            </w:pPr>
            <w:r w:rsidRPr="007A7627">
              <w:rPr>
                <w:color w:val="000000"/>
              </w:rPr>
              <w:t>Т.2. Организация на работата на експертния екип</w:t>
            </w:r>
          </w:p>
        </w:tc>
        <w:tc>
          <w:tcPr>
            <w:tcW w:w="2126" w:type="dxa"/>
          </w:tcPr>
          <w:p w:rsidR="005A5D85" w:rsidRPr="007A7627" w:rsidRDefault="005A5D85" w:rsidP="007649C6">
            <w:pPr>
              <w:autoSpaceDE w:val="0"/>
              <w:autoSpaceDN w:val="0"/>
              <w:adjustRightInd w:val="0"/>
              <w:spacing w:line="240" w:lineRule="auto"/>
              <w:rPr>
                <w:color w:val="000000"/>
              </w:rPr>
            </w:pPr>
            <w:r w:rsidRPr="007A7627">
              <w:rPr>
                <w:color w:val="000000"/>
              </w:rPr>
              <w:t>Максимален</w:t>
            </w:r>
          </w:p>
          <w:p w:rsidR="005A5D85" w:rsidRPr="007A7627" w:rsidRDefault="00893399" w:rsidP="007649C6">
            <w:pPr>
              <w:jc w:val="both"/>
              <w:rPr>
                <w:color w:val="000000"/>
              </w:rPr>
            </w:pPr>
            <w:r>
              <w:rPr>
                <w:color w:val="000000"/>
              </w:rPr>
              <w:t>брой точки 5</w:t>
            </w:r>
            <w:r w:rsidR="005A5D85" w:rsidRPr="007A7627">
              <w:rPr>
                <w:color w:val="000000"/>
              </w:rPr>
              <w:t>0</w:t>
            </w:r>
          </w:p>
        </w:tc>
      </w:tr>
      <w:tr w:rsidR="005A5D85" w:rsidRPr="00046F16" w:rsidTr="007649C6">
        <w:trPr>
          <w:trHeight w:val="425"/>
        </w:trPr>
        <w:tc>
          <w:tcPr>
            <w:tcW w:w="7196" w:type="dxa"/>
          </w:tcPr>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Разпределението на задачите и отговорностите между членовете на експертния екип постигат целите на проекта в изпълнение на дейностите от предмета на поръчката;</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Разпределението на задачите и отговорностите е обвързано с компетентността на съответния експерт;</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Взаимоотношенията на контрол, взаимодействие, субординация, както между членовете на предложения екип, така и с останалите заинтересовани страни, гарантират постигане на целите.</w:t>
            </w:r>
          </w:p>
          <w:p w:rsidR="005A5D85" w:rsidRPr="007A7627" w:rsidRDefault="005A5D85" w:rsidP="009C096E">
            <w:pPr>
              <w:autoSpaceDE w:val="0"/>
              <w:autoSpaceDN w:val="0"/>
              <w:adjustRightInd w:val="0"/>
              <w:spacing w:line="240" w:lineRule="auto"/>
              <w:jc w:val="both"/>
              <w:rPr>
                <w:color w:val="000000"/>
              </w:rPr>
            </w:pPr>
            <w:r w:rsidRPr="007A7627">
              <w:rPr>
                <w:color w:val="000000"/>
              </w:rPr>
              <w:t>Комуникациите между членовете на експертния екип и останалите заинтересовани страни показват познаване на процесите. При описанието на механизмите на взаимодействие и комуникация са отчетени спецификите на всяка от отделните дейности, част от предмета на поръчката</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Предвидени са мерки за вътрешен контрол на изпълнението на поръчката. Направено е предложение за възлагане на задачите от ръководителя на екипа на съответен експерт и тяхното отчитане</w:t>
            </w:r>
          </w:p>
        </w:tc>
        <w:tc>
          <w:tcPr>
            <w:tcW w:w="2126" w:type="dxa"/>
          </w:tcPr>
          <w:p w:rsidR="005A5D85" w:rsidRPr="007A7627" w:rsidRDefault="005A5D85" w:rsidP="007649C6">
            <w:pPr>
              <w:autoSpaceDE w:val="0"/>
              <w:autoSpaceDN w:val="0"/>
              <w:adjustRightInd w:val="0"/>
              <w:spacing w:line="240" w:lineRule="auto"/>
              <w:rPr>
                <w:color w:val="000000"/>
              </w:rPr>
            </w:pPr>
            <w:r w:rsidRPr="007A7627">
              <w:rPr>
                <w:color w:val="000000"/>
              </w:rPr>
              <w:t>50 т.</w:t>
            </w:r>
          </w:p>
        </w:tc>
      </w:tr>
      <w:tr w:rsidR="005A5D85" w:rsidRPr="00046F16" w:rsidTr="007649C6">
        <w:trPr>
          <w:trHeight w:val="425"/>
        </w:trPr>
        <w:tc>
          <w:tcPr>
            <w:tcW w:w="7196" w:type="dxa"/>
          </w:tcPr>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Разпределението на задачите и отговорностите между членовете на експертния екип обхващат основните дейности при изпълнение предмета на поръчката;</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Разпределението на задачите и отговорностите е относимо към компетентността на съответния експерт;</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Разписани са взаимоотношенията на контрол, взаимодействие, субординация между членовете на предложения екип. Предвидени са комуникациите между членовете на експертния екип и останалите</w:t>
            </w:r>
          </w:p>
          <w:p w:rsidR="005A5D85" w:rsidRPr="007A7627" w:rsidRDefault="005A5D85" w:rsidP="009C096E">
            <w:pPr>
              <w:autoSpaceDE w:val="0"/>
              <w:autoSpaceDN w:val="0"/>
              <w:adjustRightInd w:val="0"/>
              <w:spacing w:line="240" w:lineRule="auto"/>
              <w:jc w:val="both"/>
              <w:rPr>
                <w:color w:val="000000"/>
              </w:rPr>
            </w:pPr>
            <w:r w:rsidRPr="007A7627">
              <w:rPr>
                <w:color w:val="000000"/>
              </w:rPr>
              <w:t>заинтересовани страни. Механизмите на взаимодействие и комуникация не отчитат спецификите на всяка от отделните дейности, част от предмета на поръчката</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Описани са взаимоотношенията на контрол, взаимодействие, субординация, както между членовете на предложения екип, така и с останалите заинтересовани страни.</w:t>
            </w:r>
          </w:p>
          <w:p w:rsidR="005A5D85" w:rsidRPr="007A7627" w:rsidRDefault="005A5D85" w:rsidP="009C096E">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Предвидени са мерки за вътрешен контрол на изпълнението на поръчката.</w:t>
            </w:r>
          </w:p>
        </w:tc>
        <w:tc>
          <w:tcPr>
            <w:tcW w:w="2126" w:type="dxa"/>
          </w:tcPr>
          <w:p w:rsidR="005A5D85" w:rsidRPr="007A7627" w:rsidRDefault="005A5D85" w:rsidP="007649C6">
            <w:pPr>
              <w:autoSpaceDE w:val="0"/>
              <w:autoSpaceDN w:val="0"/>
              <w:adjustRightInd w:val="0"/>
              <w:spacing w:line="240" w:lineRule="auto"/>
              <w:rPr>
                <w:color w:val="000000"/>
              </w:rPr>
            </w:pPr>
            <w:r w:rsidRPr="007A7627">
              <w:rPr>
                <w:color w:val="000000"/>
              </w:rPr>
              <w:t>30 т.</w:t>
            </w:r>
          </w:p>
        </w:tc>
      </w:tr>
      <w:tr w:rsidR="005A5D85" w:rsidRPr="00046F16" w:rsidTr="007649C6">
        <w:trPr>
          <w:trHeight w:val="425"/>
        </w:trPr>
        <w:tc>
          <w:tcPr>
            <w:tcW w:w="7196" w:type="dxa"/>
          </w:tcPr>
          <w:p w:rsidR="005A5D85" w:rsidRPr="007A7627" w:rsidRDefault="005A5D85" w:rsidP="00EC48E0">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При описанието на разпределението на задачите и отговорностите между членовете на експертния екип в изпълнение на дейностите от предмета на поръчката не са предвидени всички дейност/задачи, необходими за реализацията на поръчката;</w:t>
            </w:r>
          </w:p>
          <w:p w:rsidR="005A5D85" w:rsidRPr="007A7627" w:rsidRDefault="005A5D85" w:rsidP="00EC48E0">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Разпределението на задачите и отговорностите не е обвързано с компетентността на съответния експерт;</w:t>
            </w:r>
          </w:p>
          <w:p w:rsidR="005A5D85" w:rsidRPr="007A7627" w:rsidRDefault="005A5D85" w:rsidP="00EC48E0">
            <w:pPr>
              <w:autoSpaceDE w:val="0"/>
              <w:autoSpaceDN w:val="0"/>
              <w:adjustRightInd w:val="0"/>
              <w:spacing w:line="240" w:lineRule="auto"/>
              <w:jc w:val="both"/>
              <w:rPr>
                <w:color w:val="000000"/>
              </w:rPr>
            </w:pPr>
            <w:r w:rsidRPr="007A7627">
              <w:rPr>
                <w:rFonts w:hint="eastAsia"/>
                <w:color w:val="000000"/>
              </w:rPr>
              <w:t></w:t>
            </w:r>
            <w:r w:rsidRPr="007A7627">
              <w:rPr>
                <w:color w:val="000000"/>
              </w:rPr>
              <w:t xml:space="preserve"> Липсват основните елементи на контрол и/или взаимодействието или субординацията, както между членовете на предложения екип, така и с останалите заинтересовани страни или липсва описание на</w:t>
            </w:r>
          </w:p>
          <w:p w:rsidR="005A5D85" w:rsidRPr="007A7627" w:rsidRDefault="005A5D85" w:rsidP="00EC48E0">
            <w:pPr>
              <w:autoSpaceDE w:val="0"/>
              <w:autoSpaceDN w:val="0"/>
              <w:adjustRightInd w:val="0"/>
              <w:spacing w:line="240" w:lineRule="auto"/>
              <w:jc w:val="both"/>
              <w:rPr>
                <w:color w:val="000000"/>
              </w:rPr>
            </w:pPr>
            <w:r w:rsidRPr="007A7627">
              <w:rPr>
                <w:color w:val="000000"/>
              </w:rPr>
              <w:t>комуникациите между членовете на експертния екип и останалите заинтересовани страни.</w:t>
            </w:r>
          </w:p>
        </w:tc>
        <w:tc>
          <w:tcPr>
            <w:tcW w:w="2126" w:type="dxa"/>
          </w:tcPr>
          <w:p w:rsidR="005A5D85" w:rsidRPr="007A7627" w:rsidRDefault="005A5D85" w:rsidP="007649C6">
            <w:pPr>
              <w:autoSpaceDE w:val="0"/>
              <w:autoSpaceDN w:val="0"/>
              <w:adjustRightInd w:val="0"/>
              <w:spacing w:line="240" w:lineRule="auto"/>
              <w:rPr>
                <w:color w:val="000000"/>
              </w:rPr>
            </w:pPr>
            <w:r w:rsidRPr="007A7627">
              <w:rPr>
                <w:color w:val="000000"/>
              </w:rPr>
              <w:t>10 т.</w:t>
            </w:r>
          </w:p>
        </w:tc>
      </w:tr>
    </w:tbl>
    <w:p w:rsidR="0082135D" w:rsidRPr="00990C79" w:rsidRDefault="0082135D" w:rsidP="0082135D">
      <w:pPr>
        <w:shd w:val="clear" w:color="auto" w:fill="FFFFFF"/>
        <w:spacing w:before="120" w:after="120"/>
        <w:ind w:firstLine="708"/>
        <w:jc w:val="both"/>
      </w:pPr>
      <w:r w:rsidRPr="00990C79">
        <w:rPr>
          <w:color w:val="000000"/>
        </w:rPr>
        <w:t>2.  Определянето на оценката по показателя</w:t>
      </w:r>
      <w:r w:rsidRPr="00990C79">
        <w:rPr>
          <w:b/>
          <w:bCs/>
          <w:color w:val="000000"/>
        </w:rPr>
        <w:t xml:space="preserve"> „</w:t>
      </w:r>
      <w:r w:rsidR="00893399">
        <w:rPr>
          <w:b/>
          <w:bCs/>
          <w:color w:val="000000"/>
        </w:rPr>
        <w:t>Ценово предложение” (</w:t>
      </w:r>
      <w:r w:rsidRPr="00990C79">
        <w:rPr>
          <w:b/>
          <w:bCs/>
          <w:color w:val="000000"/>
        </w:rPr>
        <w:t>Ц</w:t>
      </w:r>
      <w:r w:rsidR="00893399">
        <w:rPr>
          <w:b/>
          <w:bCs/>
          <w:color w:val="000000"/>
        </w:rPr>
        <w:t>П</w:t>
      </w:r>
      <w:r w:rsidRPr="00990C79">
        <w:rPr>
          <w:b/>
          <w:bCs/>
          <w:color w:val="000000"/>
        </w:rPr>
        <w:t xml:space="preserve">) </w:t>
      </w:r>
      <w:r w:rsidRPr="00990C79">
        <w:rPr>
          <w:color w:val="000000"/>
        </w:rPr>
        <w:t>се изчислява</w:t>
      </w:r>
      <w:r w:rsidRPr="00990C79">
        <w:rPr>
          <w:b/>
          <w:bCs/>
          <w:color w:val="000000"/>
        </w:rPr>
        <w:t xml:space="preserve"> </w:t>
      </w:r>
      <w:r w:rsidRPr="00990C79">
        <w:rPr>
          <w:color w:val="000000"/>
        </w:rPr>
        <w:t>по следната формула :</w:t>
      </w:r>
    </w:p>
    <w:p w:rsidR="0082135D" w:rsidRPr="00990C79" w:rsidRDefault="003E492A" w:rsidP="0082135D">
      <w:pPr>
        <w:shd w:val="clear" w:color="auto" w:fill="FFFFFF"/>
        <w:spacing w:before="120" w:after="120"/>
        <w:ind w:firstLine="708"/>
        <w:jc w:val="both"/>
      </w:pPr>
      <w:r>
        <w:rPr>
          <w:b/>
          <w:bCs/>
          <w:color w:val="000000"/>
          <w:spacing w:val="-2"/>
        </w:rPr>
        <w:t>ЦП= ЦП</w:t>
      </w:r>
      <w:r w:rsidR="0082135D" w:rsidRPr="00990C79">
        <w:rPr>
          <w:b/>
          <w:bCs/>
          <w:i/>
          <w:iCs/>
          <w:color w:val="000000"/>
          <w:vertAlign w:val="subscript"/>
        </w:rPr>
        <w:t>мин.</w:t>
      </w:r>
      <w:r w:rsidR="0082135D" w:rsidRPr="00990C79">
        <w:rPr>
          <w:b/>
          <w:bCs/>
          <w:i/>
          <w:iCs/>
          <w:color w:val="000000"/>
        </w:rPr>
        <w:t xml:space="preserve"> </w:t>
      </w:r>
      <w:r>
        <w:rPr>
          <w:b/>
          <w:bCs/>
          <w:color w:val="000000"/>
          <w:spacing w:val="-1"/>
        </w:rPr>
        <w:t>/ ЦП</w:t>
      </w:r>
      <w:r w:rsidR="0082135D" w:rsidRPr="00990C79">
        <w:rPr>
          <w:b/>
          <w:bCs/>
          <w:i/>
          <w:iCs/>
          <w:color w:val="000000"/>
          <w:vertAlign w:val="subscript"/>
        </w:rPr>
        <w:t>участник</w:t>
      </w:r>
      <w:r w:rsidR="0082135D" w:rsidRPr="00990C79">
        <w:rPr>
          <w:b/>
          <w:bCs/>
          <w:i/>
          <w:iCs/>
          <w:color w:val="000000"/>
        </w:rPr>
        <w:t xml:space="preserve"> </w:t>
      </w:r>
      <w:r>
        <w:rPr>
          <w:b/>
          <w:bCs/>
          <w:color w:val="000000"/>
        </w:rPr>
        <w:t>х10</w:t>
      </w:r>
      <w:r w:rsidR="0082135D" w:rsidRPr="00990C79">
        <w:rPr>
          <w:b/>
          <w:bCs/>
          <w:color w:val="000000"/>
        </w:rPr>
        <w:t>0</w:t>
      </w:r>
    </w:p>
    <w:p w:rsidR="0082135D" w:rsidRPr="00990C79" w:rsidRDefault="0082135D" w:rsidP="0082135D">
      <w:pPr>
        <w:shd w:val="clear" w:color="auto" w:fill="FFFFFF"/>
        <w:spacing w:before="120" w:after="120"/>
        <w:ind w:firstLine="708"/>
        <w:jc w:val="both"/>
      </w:pPr>
      <w:r w:rsidRPr="00990C79">
        <w:rPr>
          <w:color w:val="000000"/>
        </w:rPr>
        <w:t>където:</w:t>
      </w:r>
    </w:p>
    <w:p w:rsidR="0082135D" w:rsidRPr="00990C79" w:rsidRDefault="0082135D" w:rsidP="0082135D">
      <w:pPr>
        <w:shd w:val="clear" w:color="auto" w:fill="FFFFFF"/>
        <w:spacing w:before="120" w:after="120"/>
        <w:ind w:firstLine="708"/>
        <w:jc w:val="both"/>
      </w:pPr>
      <w:r w:rsidRPr="00990C79">
        <w:rPr>
          <w:color w:val="000000"/>
          <w:spacing w:val="-5"/>
        </w:rPr>
        <w:t>Ц</w:t>
      </w:r>
      <w:r w:rsidR="003E492A">
        <w:rPr>
          <w:color w:val="000000"/>
          <w:spacing w:val="-5"/>
        </w:rPr>
        <w:t>П</w:t>
      </w:r>
      <w:r w:rsidRPr="00990C79">
        <w:rPr>
          <w:i/>
          <w:iCs/>
          <w:color w:val="000000"/>
          <w:vertAlign w:val="subscript"/>
        </w:rPr>
        <w:t>мин</w:t>
      </w:r>
      <w:r w:rsidRPr="00990C79">
        <w:rPr>
          <w:i/>
          <w:iCs/>
          <w:color w:val="000000"/>
        </w:rPr>
        <w:t xml:space="preserve"> </w:t>
      </w:r>
      <w:r w:rsidRPr="00990C79">
        <w:rPr>
          <w:color w:val="000000"/>
        </w:rPr>
        <w:t>– предложена най-ниска цена за изпълнение на поръчката;</w:t>
      </w:r>
    </w:p>
    <w:p w:rsidR="0082135D" w:rsidRPr="00990C79" w:rsidRDefault="0082135D" w:rsidP="0082135D">
      <w:pPr>
        <w:shd w:val="clear" w:color="auto" w:fill="FFFFFF"/>
        <w:spacing w:before="120" w:after="120"/>
        <w:ind w:firstLine="708"/>
        <w:jc w:val="both"/>
        <w:rPr>
          <w:color w:val="000000"/>
        </w:rPr>
      </w:pPr>
      <w:r w:rsidRPr="00990C79">
        <w:rPr>
          <w:color w:val="000000"/>
          <w:spacing w:val="-5"/>
        </w:rPr>
        <w:t>Ц</w:t>
      </w:r>
      <w:r w:rsidR="003E492A">
        <w:rPr>
          <w:color w:val="000000"/>
          <w:spacing w:val="-5"/>
        </w:rPr>
        <w:t>П</w:t>
      </w:r>
      <w:r w:rsidRPr="00990C79">
        <w:rPr>
          <w:i/>
          <w:iCs/>
          <w:color w:val="000000"/>
          <w:vertAlign w:val="subscript"/>
        </w:rPr>
        <w:t>участник</w:t>
      </w:r>
      <w:r w:rsidRPr="00990C79">
        <w:rPr>
          <w:i/>
          <w:iCs/>
          <w:color w:val="000000"/>
        </w:rPr>
        <w:t xml:space="preserve"> </w:t>
      </w:r>
      <w:r w:rsidRPr="00990C79">
        <w:rPr>
          <w:color w:val="000000"/>
        </w:rPr>
        <w:t>– предложена цена от съответния участник.</w:t>
      </w:r>
    </w:p>
    <w:p w:rsidR="0082135D" w:rsidRDefault="0082135D" w:rsidP="0082135D">
      <w:pPr>
        <w:pStyle w:val="a7"/>
        <w:spacing w:before="120" w:beforeAutospacing="0" w:after="120" w:afterAutospacing="0"/>
        <w:ind w:firstLine="708"/>
        <w:jc w:val="both"/>
        <w:rPr>
          <w:b/>
          <w:bCs/>
        </w:rPr>
      </w:pPr>
    </w:p>
    <w:p w:rsidR="0082135D" w:rsidRPr="00990C79" w:rsidRDefault="0082135D" w:rsidP="0082135D">
      <w:pPr>
        <w:pStyle w:val="a7"/>
        <w:spacing w:before="120" w:beforeAutospacing="0" w:after="120" w:afterAutospacing="0"/>
        <w:ind w:firstLine="708"/>
        <w:jc w:val="both"/>
        <w:rPr>
          <w:b/>
          <w:bCs/>
        </w:rPr>
      </w:pPr>
      <w:r>
        <w:rPr>
          <w:b/>
          <w:bCs/>
        </w:rPr>
        <w:t>ІІ.2</w:t>
      </w:r>
      <w:r w:rsidRPr="00990C79">
        <w:rPr>
          <w:b/>
          <w:bCs/>
        </w:rPr>
        <w:t>. Необичайно благоприятни оферти</w:t>
      </w:r>
    </w:p>
    <w:p w:rsidR="0082135D" w:rsidRPr="00990C79" w:rsidRDefault="0082135D" w:rsidP="0082135D">
      <w:pPr>
        <w:pStyle w:val="a7"/>
        <w:spacing w:before="120" w:beforeAutospacing="0" w:after="120" w:afterAutospacing="0"/>
        <w:ind w:firstLine="708"/>
        <w:jc w:val="both"/>
      </w:pPr>
      <w:r w:rsidRPr="00990C79">
        <w:t>Когато предложение в офертата на участник, свързано с цена е с повече от 20 на сто по-благоприятно от средната стойност на предложенията на останалите участници по същия показател за оценка, възложителят ще изиска подробна писмена обосновка за начина на неговото образуване, която трябва да се представи в 5-дневен срок от получаване на искането. 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2135D" w:rsidRPr="00990C79" w:rsidRDefault="0082135D" w:rsidP="0082135D">
      <w:pPr>
        <w:pStyle w:val="a7"/>
        <w:spacing w:before="120" w:beforeAutospacing="0" w:after="120" w:afterAutospacing="0"/>
        <w:ind w:firstLine="708"/>
        <w:jc w:val="both"/>
      </w:pPr>
      <w:bookmarkStart w:id="5" w:name="OLE_LINK94"/>
      <w:bookmarkStart w:id="6" w:name="OLE_LINK95"/>
      <w:r w:rsidRPr="00990C79">
        <w:rPr>
          <w:b/>
          <w:bCs/>
        </w:rPr>
        <w:t>Възложителят няма да приеме оферта</w:t>
      </w:r>
      <w:r w:rsidRPr="00990C79">
        <w:t xml:space="preserve">, когато се установи, </w:t>
      </w:r>
      <w:bookmarkEnd w:id="5"/>
      <w:bookmarkEnd w:id="6"/>
      <w:r w:rsidRPr="00990C79">
        <w:t xml:space="preserve">че предложените в нея цена е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социалното и трудовото право, приложими колективни споразумения и/или разпоредби на международното социално и трудово право, които са изброени в приложение № 10 от ЗОП. </w:t>
      </w:r>
    </w:p>
    <w:p w:rsidR="0082135D" w:rsidRPr="00990C79" w:rsidRDefault="0082135D" w:rsidP="0082135D">
      <w:pPr>
        <w:pStyle w:val="a7"/>
        <w:spacing w:before="120" w:beforeAutospacing="0" w:after="120" w:afterAutospacing="0"/>
        <w:ind w:firstLine="708"/>
        <w:jc w:val="both"/>
      </w:pPr>
      <w:r w:rsidRPr="00990C79">
        <w:rPr>
          <w:b/>
          <w:bCs/>
        </w:rPr>
        <w:t>Възложителят няма да приеме оферта</w:t>
      </w:r>
      <w:r w:rsidRPr="00990C79">
        <w:t>, когато се установи, че предложената в нея цена е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82135D" w:rsidRPr="00990C79" w:rsidRDefault="0082135D" w:rsidP="0082135D">
      <w:pPr>
        <w:pStyle w:val="a7"/>
        <w:spacing w:before="120" w:beforeAutospacing="0" w:after="120" w:afterAutospacing="0"/>
        <w:ind w:firstLine="708"/>
        <w:jc w:val="both"/>
        <w:rPr>
          <w:b/>
          <w:bCs/>
        </w:rPr>
      </w:pPr>
      <w:r w:rsidRPr="00990C79">
        <w:rPr>
          <w:b/>
          <w:bCs/>
          <w:lang w:val="en-US"/>
        </w:rPr>
        <w:t>II.</w:t>
      </w:r>
      <w:r>
        <w:rPr>
          <w:b/>
          <w:bCs/>
        </w:rPr>
        <w:t>3</w:t>
      </w:r>
      <w:r w:rsidRPr="00990C79">
        <w:rPr>
          <w:b/>
          <w:bCs/>
        </w:rPr>
        <w:t xml:space="preserve"> Указания за прилагане на методиката и избор на изпълнител:</w:t>
      </w:r>
    </w:p>
    <w:p w:rsidR="0082135D" w:rsidRPr="00990C79" w:rsidRDefault="0082135D" w:rsidP="0082135D">
      <w:pPr>
        <w:pStyle w:val="a7"/>
        <w:spacing w:before="120" w:beforeAutospacing="0" w:after="120" w:afterAutospacing="0"/>
        <w:ind w:firstLine="708"/>
        <w:jc w:val="both"/>
      </w:pPr>
      <w:r w:rsidRPr="00990C79">
        <w:t>Когато комплексните оценки на две или повече оферти са равни, с предимство се класира офертата с по-ниска предложена цена.</w:t>
      </w:r>
    </w:p>
    <w:p w:rsidR="0082135D" w:rsidRPr="00990C79" w:rsidRDefault="0082135D" w:rsidP="0082135D">
      <w:pPr>
        <w:pStyle w:val="a7"/>
        <w:spacing w:before="120" w:beforeAutospacing="0" w:after="120" w:afterAutospacing="0"/>
        <w:ind w:firstLine="708"/>
        <w:jc w:val="both"/>
      </w:pPr>
      <w:r w:rsidRPr="00990C79">
        <w:t>Комисията провежда публично жребий за определяне на изпълнител между класираните на първо място оферти, ако участниците не могат да бъдат класирани по горния ред.</w:t>
      </w:r>
    </w:p>
    <w:p w:rsidR="0082135D" w:rsidRDefault="0082135D" w:rsidP="0082135D">
      <w:pPr>
        <w:autoSpaceDE w:val="0"/>
        <w:autoSpaceDN w:val="0"/>
        <w:adjustRightInd w:val="0"/>
        <w:jc w:val="both"/>
      </w:pPr>
      <w:r>
        <w:rPr>
          <w:b/>
          <w:u w:val="single"/>
        </w:rPr>
        <w:t>ІІІ. СЪДЪРЖАНИЕ НА ОФЕРТАТА</w:t>
      </w:r>
      <w:r w:rsidRPr="00E577DE">
        <w:t>:</w:t>
      </w:r>
      <w:r>
        <w:t xml:space="preserve"> </w:t>
      </w:r>
    </w:p>
    <w:p w:rsidR="0082135D" w:rsidRDefault="0082135D" w:rsidP="0082135D">
      <w:pPr>
        <w:numPr>
          <w:ilvl w:val="0"/>
          <w:numId w:val="2"/>
        </w:numPr>
        <w:suppressAutoHyphens w:val="0"/>
        <w:spacing w:line="240" w:lineRule="auto"/>
        <w:jc w:val="both"/>
        <w:rPr>
          <w:iCs/>
          <w:color w:val="000000"/>
          <w:lang w:eastAsia="bg-BG"/>
        </w:rPr>
      </w:pPr>
      <w:r>
        <w:rPr>
          <w:iCs/>
          <w:color w:val="000000"/>
          <w:lang w:eastAsia="bg-BG"/>
        </w:rPr>
        <w:t xml:space="preserve">Списък  на документите, съдържащи се в офертата  - </w:t>
      </w:r>
      <w:r w:rsidRPr="00BA7F8E">
        <w:rPr>
          <w:b/>
          <w:iCs/>
          <w:color w:val="000000"/>
          <w:lang w:eastAsia="bg-BG"/>
        </w:rPr>
        <w:t>образец № 1;</w:t>
      </w:r>
    </w:p>
    <w:p w:rsidR="0082135D" w:rsidRDefault="0082135D" w:rsidP="0082135D">
      <w:pPr>
        <w:numPr>
          <w:ilvl w:val="0"/>
          <w:numId w:val="2"/>
        </w:numPr>
        <w:suppressAutoHyphens w:val="0"/>
        <w:spacing w:line="240" w:lineRule="auto"/>
        <w:jc w:val="both"/>
        <w:rPr>
          <w:iCs/>
          <w:color w:val="000000"/>
          <w:lang w:eastAsia="bg-BG"/>
        </w:rPr>
      </w:pPr>
      <w:r>
        <w:rPr>
          <w:iCs/>
          <w:color w:val="000000"/>
          <w:lang w:eastAsia="bg-BG"/>
        </w:rPr>
        <w:t xml:space="preserve">Информация за участника – </w:t>
      </w:r>
      <w:r w:rsidRPr="00BA7F8E">
        <w:rPr>
          <w:b/>
          <w:iCs/>
          <w:color w:val="000000"/>
          <w:lang w:eastAsia="bg-BG"/>
        </w:rPr>
        <w:t>образец № 2;</w:t>
      </w:r>
    </w:p>
    <w:p w:rsidR="0082135D" w:rsidRDefault="0082135D" w:rsidP="0082135D">
      <w:pPr>
        <w:spacing w:line="240" w:lineRule="auto"/>
        <w:ind w:left="1125"/>
        <w:jc w:val="both"/>
        <w:rPr>
          <w:i/>
          <w:iCs/>
          <w:color w:val="000000"/>
          <w:lang w:eastAsia="bg-BG"/>
        </w:rPr>
      </w:pPr>
      <w:r w:rsidRPr="001A2C94">
        <w:rPr>
          <w:i/>
          <w:iCs/>
          <w:color w:val="000000"/>
          <w:lang w:eastAsia="bg-BG"/>
        </w:rPr>
        <w:t>В случай, че участникът е обединение, което не е юридическо лице Образец № 1 се представя от обединението участник, като се попълват данните и за всеки участник в обединението.</w:t>
      </w:r>
    </w:p>
    <w:p w:rsidR="0082135D" w:rsidRDefault="0082135D" w:rsidP="0082135D">
      <w:pPr>
        <w:numPr>
          <w:ilvl w:val="0"/>
          <w:numId w:val="2"/>
        </w:numPr>
        <w:suppressAutoHyphens w:val="0"/>
        <w:spacing w:line="240" w:lineRule="auto"/>
        <w:jc w:val="both"/>
        <w:rPr>
          <w:iCs/>
          <w:color w:val="000000"/>
          <w:lang w:eastAsia="bg-BG"/>
        </w:rPr>
      </w:pPr>
      <w:r>
        <w:rPr>
          <w:iCs/>
          <w:color w:val="000000"/>
          <w:lang w:eastAsia="bg-BG"/>
        </w:rPr>
        <w:t>Пълномощно на лицето, упълномощено да представлява участника в обществената поръчка, в случа че участникът не се представлява от лицата, които имат право на това, съгласно документите му за съдебна регистрация.</w:t>
      </w:r>
    </w:p>
    <w:p w:rsidR="0082135D" w:rsidRDefault="0082135D" w:rsidP="0082135D">
      <w:pPr>
        <w:numPr>
          <w:ilvl w:val="0"/>
          <w:numId w:val="2"/>
        </w:numPr>
        <w:suppressAutoHyphens w:val="0"/>
        <w:spacing w:line="240" w:lineRule="auto"/>
        <w:jc w:val="both"/>
        <w:rPr>
          <w:iCs/>
          <w:color w:val="000000"/>
          <w:lang w:eastAsia="bg-BG"/>
        </w:rPr>
      </w:pPr>
      <w:r>
        <w:rPr>
          <w:iCs/>
          <w:color w:val="000000"/>
          <w:lang w:eastAsia="bg-BG"/>
        </w:rPr>
        <w:t xml:space="preserve">Декларация за участието на подизпълнители в обществената поръчка – </w:t>
      </w:r>
      <w:r w:rsidRPr="00BA7F8E">
        <w:rPr>
          <w:b/>
          <w:iCs/>
          <w:color w:val="000000"/>
          <w:lang w:eastAsia="bg-BG"/>
        </w:rPr>
        <w:t>образец № 3</w:t>
      </w:r>
      <w:r>
        <w:rPr>
          <w:iCs/>
          <w:color w:val="000000"/>
          <w:lang w:eastAsia="bg-BG"/>
        </w:rPr>
        <w:t>;</w:t>
      </w:r>
    </w:p>
    <w:p w:rsidR="0082135D" w:rsidRDefault="0082135D" w:rsidP="0082135D">
      <w:pPr>
        <w:numPr>
          <w:ilvl w:val="0"/>
          <w:numId w:val="2"/>
        </w:numPr>
        <w:suppressAutoHyphens w:val="0"/>
        <w:spacing w:line="240" w:lineRule="auto"/>
        <w:jc w:val="both"/>
        <w:rPr>
          <w:iCs/>
          <w:color w:val="000000"/>
          <w:lang w:eastAsia="bg-BG"/>
        </w:rPr>
      </w:pPr>
      <w:r>
        <w:rPr>
          <w:iCs/>
          <w:color w:val="000000"/>
          <w:lang w:eastAsia="bg-BG"/>
        </w:rPr>
        <w:t xml:space="preserve">Декларация  за съгласие за участие като подизпълнител – </w:t>
      </w:r>
      <w:r w:rsidRPr="00BA7F8E">
        <w:rPr>
          <w:b/>
          <w:iCs/>
          <w:color w:val="000000"/>
          <w:lang w:eastAsia="bg-BG"/>
        </w:rPr>
        <w:t>образец № 4;</w:t>
      </w:r>
    </w:p>
    <w:p w:rsidR="0082135D" w:rsidRPr="00BA7F8E" w:rsidRDefault="0082135D" w:rsidP="0082135D">
      <w:pPr>
        <w:numPr>
          <w:ilvl w:val="0"/>
          <w:numId w:val="2"/>
        </w:numPr>
        <w:suppressAutoHyphens w:val="0"/>
        <w:spacing w:line="240" w:lineRule="auto"/>
        <w:jc w:val="both"/>
        <w:rPr>
          <w:b/>
          <w:iCs/>
          <w:color w:val="000000"/>
          <w:lang w:eastAsia="bg-BG"/>
        </w:rPr>
      </w:pPr>
      <w:r>
        <w:rPr>
          <w:iCs/>
          <w:color w:val="000000"/>
          <w:lang w:eastAsia="bg-BG"/>
        </w:rPr>
        <w:t xml:space="preserve">Декларация по чл.97, ал. 5 от ППЗОП (за обстоятелствата по чл. 54, ал.1, т.1, 2 и 7 от ЗОП) – </w:t>
      </w:r>
      <w:r w:rsidRPr="00BA7F8E">
        <w:rPr>
          <w:b/>
          <w:iCs/>
          <w:color w:val="000000"/>
          <w:lang w:eastAsia="bg-BG"/>
        </w:rPr>
        <w:t>образец № 5;</w:t>
      </w:r>
    </w:p>
    <w:p w:rsidR="0082135D" w:rsidRDefault="0082135D" w:rsidP="0082135D">
      <w:pPr>
        <w:numPr>
          <w:ilvl w:val="0"/>
          <w:numId w:val="2"/>
        </w:numPr>
        <w:suppressAutoHyphens w:val="0"/>
        <w:spacing w:line="240" w:lineRule="auto"/>
        <w:jc w:val="both"/>
        <w:rPr>
          <w:iCs/>
          <w:color w:val="000000"/>
          <w:lang w:eastAsia="bg-BG"/>
        </w:rPr>
      </w:pPr>
      <w:r>
        <w:rPr>
          <w:iCs/>
          <w:color w:val="000000"/>
          <w:lang w:eastAsia="bg-BG"/>
        </w:rPr>
        <w:t xml:space="preserve">Декларация по чл.97, ал. 5 от ППЗОП (за обстоятелствата по чл. 54, ал.1, т.3-5 от ЗОП) – </w:t>
      </w:r>
      <w:r w:rsidRPr="00BA7F8E">
        <w:rPr>
          <w:b/>
          <w:iCs/>
          <w:color w:val="000000"/>
          <w:lang w:eastAsia="bg-BG"/>
        </w:rPr>
        <w:t>образец № 6;</w:t>
      </w:r>
    </w:p>
    <w:p w:rsidR="0082135D" w:rsidRDefault="0082135D" w:rsidP="0082135D">
      <w:pPr>
        <w:numPr>
          <w:ilvl w:val="0"/>
          <w:numId w:val="2"/>
        </w:numPr>
        <w:suppressAutoHyphens w:val="0"/>
        <w:spacing w:line="240" w:lineRule="auto"/>
        <w:jc w:val="both"/>
        <w:rPr>
          <w:iCs/>
          <w:color w:val="000000"/>
          <w:lang w:eastAsia="bg-BG"/>
        </w:rPr>
      </w:pPr>
      <w:r>
        <w:rPr>
          <w:iCs/>
          <w:color w:val="000000"/>
          <w:lang w:eastAsia="bg-BG"/>
        </w:rPr>
        <w:t xml:space="preserve">Списък на услугите, идентични или сходни с предмета на поръчката, изпълнени през последните 3 (три) години, считано от датата на подаване на офертата от съответния участник, заедно с доказателство за извършената/ите услуга/и – </w:t>
      </w:r>
      <w:r w:rsidRPr="00BA7F8E">
        <w:rPr>
          <w:b/>
          <w:iCs/>
          <w:color w:val="000000"/>
          <w:lang w:eastAsia="bg-BG"/>
        </w:rPr>
        <w:t>образец № 7;</w:t>
      </w:r>
    </w:p>
    <w:p w:rsidR="0082135D" w:rsidRPr="00BA7F8E" w:rsidRDefault="0082135D" w:rsidP="0082135D">
      <w:pPr>
        <w:numPr>
          <w:ilvl w:val="0"/>
          <w:numId w:val="2"/>
        </w:numPr>
        <w:suppressAutoHyphens w:val="0"/>
        <w:spacing w:line="240" w:lineRule="auto"/>
        <w:jc w:val="both"/>
        <w:rPr>
          <w:b/>
          <w:iCs/>
          <w:color w:val="000000"/>
          <w:lang w:eastAsia="bg-BG"/>
        </w:rPr>
      </w:pPr>
      <w:r w:rsidRPr="00BA7F8E">
        <w:rPr>
          <w:color w:val="000000"/>
          <w:lang w:eastAsia="bg-BG"/>
        </w:rPr>
        <w:t>Списък  на персонала от квалифицирани ключови експерти, които ще бъдат ангаж</w:t>
      </w:r>
      <w:r>
        <w:rPr>
          <w:color w:val="000000"/>
          <w:lang w:eastAsia="bg-BG"/>
        </w:rPr>
        <w:t xml:space="preserve">ирани с изпълнение на поръчката – </w:t>
      </w:r>
      <w:r w:rsidRPr="00BA7F8E">
        <w:rPr>
          <w:b/>
          <w:color w:val="000000"/>
          <w:lang w:eastAsia="bg-BG"/>
        </w:rPr>
        <w:t>образец № 8</w:t>
      </w:r>
      <w:r>
        <w:rPr>
          <w:b/>
          <w:color w:val="000000"/>
          <w:lang w:eastAsia="bg-BG"/>
        </w:rPr>
        <w:t>;</w:t>
      </w:r>
    </w:p>
    <w:p w:rsidR="0082135D" w:rsidRPr="00BA7F8E" w:rsidRDefault="0082135D" w:rsidP="0082135D">
      <w:pPr>
        <w:numPr>
          <w:ilvl w:val="0"/>
          <w:numId w:val="2"/>
        </w:numPr>
        <w:suppressAutoHyphens w:val="0"/>
        <w:spacing w:line="240" w:lineRule="auto"/>
        <w:jc w:val="both"/>
        <w:rPr>
          <w:iCs/>
          <w:color w:val="000000"/>
          <w:lang w:eastAsia="bg-BG"/>
        </w:rPr>
      </w:pPr>
      <w:r w:rsidRPr="00BA7F8E">
        <w:rPr>
          <w:color w:val="000000"/>
          <w:lang w:eastAsia="bg-BG"/>
        </w:rPr>
        <w:t xml:space="preserve">Декларация за съгласие с клаузите на приложения проект на договор – </w:t>
      </w:r>
      <w:r w:rsidRPr="005B0727">
        <w:rPr>
          <w:b/>
          <w:color w:val="000000"/>
          <w:lang w:eastAsia="bg-BG"/>
        </w:rPr>
        <w:t>образец № 9;</w:t>
      </w:r>
    </w:p>
    <w:p w:rsidR="0082135D" w:rsidRPr="005B0727" w:rsidRDefault="0082135D" w:rsidP="0082135D">
      <w:pPr>
        <w:numPr>
          <w:ilvl w:val="0"/>
          <w:numId w:val="2"/>
        </w:numPr>
        <w:suppressAutoHyphens w:val="0"/>
        <w:spacing w:line="240" w:lineRule="auto"/>
        <w:jc w:val="both"/>
        <w:rPr>
          <w:iCs/>
          <w:color w:val="000000"/>
          <w:lang w:eastAsia="bg-BG"/>
        </w:rPr>
      </w:pPr>
      <w:r>
        <w:rPr>
          <w:iCs/>
          <w:color w:val="000000"/>
          <w:lang w:eastAsia="bg-BG"/>
        </w:rPr>
        <w:t xml:space="preserve"> Техническо предложение – </w:t>
      </w:r>
      <w:r w:rsidRPr="005B0727">
        <w:rPr>
          <w:b/>
          <w:iCs/>
          <w:color w:val="000000"/>
          <w:lang w:eastAsia="bg-BG"/>
        </w:rPr>
        <w:t>образец № 10</w:t>
      </w:r>
      <w:r>
        <w:rPr>
          <w:b/>
          <w:iCs/>
          <w:color w:val="000000"/>
          <w:lang w:eastAsia="bg-BG"/>
        </w:rPr>
        <w:t>;</w:t>
      </w:r>
    </w:p>
    <w:p w:rsidR="0082135D" w:rsidRPr="00741F4A" w:rsidRDefault="0082135D" w:rsidP="0082135D">
      <w:pPr>
        <w:numPr>
          <w:ilvl w:val="0"/>
          <w:numId w:val="2"/>
        </w:numPr>
        <w:suppressAutoHyphens w:val="0"/>
        <w:spacing w:line="240" w:lineRule="auto"/>
        <w:jc w:val="both"/>
        <w:rPr>
          <w:iCs/>
          <w:color w:val="000000"/>
          <w:lang w:eastAsia="bg-BG"/>
        </w:rPr>
      </w:pPr>
      <w:r w:rsidRPr="005B0727">
        <w:rPr>
          <w:iCs/>
          <w:color w:val="000000"/>
          <w:lang w:eastAsia="bg-BG"/>
        </w:rPr>
        <w:t>Ценово предложение –</w:t>
      </w:r>
      <w:r>
        <w:rPr>
          <w:b/>
          <w:iCs/>
          <w:color w:val="000000"/>
          <w:lang w:eastAsia="bg-BG"/>
        </w:rPr>
        <w:t xml:space="preserve"> образец № 11.</w:t>
      </w:r>
    </w:p>
    <w:p w:rsidR="0082135D" w:rsidRPr="00741F4A" w:rsidRDefault="0082135D" w:rsidP="0082135D">
      <w:pPr>
        <w:numPr>
          <w:ilvl w:val="0"/>
          <w:numId w:val="2"/>
        </w:numPr>
        <w:suppressAutoHyphens w:val="0"/>
        <w:spacing w:line="240" w:lineRule="auto"/>
        <w:jc w:val="both"/>
        <w:rPr>
          <w:iCs/>
          <w:color w:val="000000"/>
          <w:lang w:eastAsia="bg-BG"/>
        </w:rPr>
      </w:pPr>
      <w:r w:rsidRPr="00741F4A">
        <w:rPr>
          <w:iCs/>
          <w:color w:val="000000"/>
          <w:lang w:eastAsia="bg-BG"/>
        </w:rPr>
        <w:t xml:space="preserve">Проекто договор - </w:t>
      </w:r>
      <w:r w:rsidRPr="00741F4A">
        <w:rPr>
          <w:iCs/>
          <w:color w:val="000000"/>
          <w:lang w:val="ru-RU" w:eastAsia="bg-BG"/>
        </w:rPr>
        <w:t>попълнена само титулната част, подписан и подпечатан от представляващия участника</w:t>
      </w:r>
      <w:r>
        <w:rPr>
          <w:iCs/>
          <w:color w:val="000000"/>
          <w:lang w:val="ru-RU" w:eastAsia="bg-BG"/>
        </w:rPr>
        <w:t>.</w:t>
      </w:r>
    </w:p>
    <w:p w:rsidR="0082135D" w:rsidRDefault="0082135D" w:rsidP="0082135D">
      <w:pPr>
        <w:spacing w:line="240" w:lineRule="auto"/>
        <w:ind w:firstLine="709"/>
        <w:jc w:val="both"/>
        <w:rPr>
          <w:iCs/>
          <w:color w:val="000000"/>
          <w:lang w:eastAsia="bg-BG"/>
        </w:rPr>
      </w:pPr>
      <w:r>
        <w:rPr>
          <w:iCs/>
          <w:color w:val="000000"/>
          <w:lang w:eastAsia="bg-BG"/>
        </w:rPr>
        <w:t>Участникът е единствено отговорен за евентуално допуснати грешки и пропуски в ценовото предложение, което удостоверява с подпис и печат.</w:t>
      </w:r>
    </w:p>
    <w:p w:rsidR="0082135D" w:rsidRPr="001D3346" w:rsidRDefault="0082135D" w:rsidP="0082135D">
      <w:pPr>
        <w:spacing w:line="240" w:lineRule="auto"/>
        <w:ind w:firstLine="709"/>
        <w:jc w:val="both"/>
        <w:rPr>
          <w:lang w:val="ru-RU"/>
        </w:rPr>
      </w:pPr>
      <w:r>
        <w:rPr>
          <w:iCs/>
          <w:color w:val="000000"/>
          <w:lang w:eastAsia="bg-BG"/>
        </w:rPr>
        <w:t>При несъответствие между цифрата и изписаната с думи цена ще се взима в предвид изписана с думи.</w:t>
      </w:r>
    </w:p>
    <w:p w:rsidR="0082135D" w:rsidRPr="00026FF2" w:rsidRDefault="0082135D" w:rsidP="0082135D">
      <w:pPr>
        <w:spacing w:before="120" w:after="120"/>
        <w:ind w:firstLine="708"/>
        <w:jc w:val="both"/>
      </w:pPr>
      <w:r>
        <w:t>Копия на документи, приложени към офертата се представят от участника с гриф „Вярно с оригинала” и заверени с подпис и мокър печат на представителя на участника.</w:t>
      </w:r>
    </w:p>
    <w:p w:rsidR="0082135D" w:rsidRDefault="0082135D" w:rsidP="0082135D">
      <w:pPr>
        <w:suppressAutoHyphens w:val="0"/>
        <w:spacing w:line="276" w:lineRule="auto"/>
        <w:ind w:firstLine="567"/>
        <w:jc w:val="both"/>
        <w:rPr>
          <w:rFonts w:eastAsia="Calibri"/>
          <w:b/>
          <w:noProof/>
          <w:lang w:eastAsia="en-US"/>
        </w:rPr>
      </w:pPr>
    </w:p>
    <w:p w:rsidR="0082135D" w:rsidRPr="00FB0D53" w:rsidRDefault="0082135D" w:rsidP="0082135D">
      <w:pPr>
        <w:suppressAutoHyphens w:val="0"/>
        <w:spacing w:line="276" w:lineRule="auto"/>
        <w:jc w:val="both"/>
        <w:rPr>
          <w:b/>
          <w:u w:val="single"/>
          <w:lang w:eastAsia="en-US"/>
        </w:rPr>
      </w:pPr>
      <w:r>
        <w:rPr>
          <w:rFonts w:eastAsia="Calibri"/>
          <w:b/>
          <w:u w:val="single"/>
          <w:lang w:eastAsia="en-US"/>
        </w:rPr>
        <w:t>ІV</w:t>
      </w:r>
      <w:r>
        <w:rPr>
          <w:b/>
          <w:u w:val="single"/>
          <w:lang w:eastAsia="en-US"/>
        </w:rPr>
        <w:t>. ОТЧИТАНЕ И ПРИЕМАНЕ НА ИЗПЪЛНЕНИЕТО</w:t>
      </w:r>
    </w:p>
    <w:p w:rsidR="0082135D" w:rsidRDefault="0082135D" w:rsidP="0082135D">
      <w:pPr>
        <w:shd w:val="clear" w:color="auto" w:fill="FFFFFF"/>
        <w:ind w:right="26"/>
        <w:jc w:val="both"/>
      </w:pPr>
      <w:r>
        <w:rPr>
          <w:lang w:val="en-US"/>
        </w:rPr>
        <w:t xml:space="preserve">           </w:t>
      </w:r>
      <w:r>
        <w:t>Резултатите от изпълнените дейности се отчитат и приемат с подробни приемо-предавателни протоколи, в които се описват всички изготвени и предадени от изпълнителя документи.</w:t>
      </w:r>
    </w:p>
    <w:p w:rsidR="00094A82" w:rsidRDefault="00094A82" w:rsidP="0082135D">
      <w:pPr>
        <w:shd w:val="clear" w:color="auto" w:fill="FFFFFF"/>
        <w:ind w:right="26"/>
        <w:jc w:val="both"/>
      </w:pPr>
    </w:p>
    <w:p w:rsidR="00094A82" w:rsidRDefault="00094A82" w:rsidP="0082135D">
      <w:pPr>
        <w:shd w:val="clear" w:color="auto" w:fill="FFFFFF"/>
        <w:ind w:right="26"/>
        <w:jc w:val="both"/>
      </w:pPr>
    </w:p>
    <w:p w:rsidR="0082135D" w:rsidRDefault="0082135D" w:rsidP="0082135D">
      <w:pPr>
        <w:shd w:val="clear" w:color="auto" w:fill="FFFFFF"/>
        <w:ind w:right="26"/>
        <w:jc w:val="both"/>
      </w:pPr>
    </w:p>
    <w:p w:rsidR="0082135D" w:rsidRPr="005342D9" w:rsidRDefault="0082135D" w:rsidP="0082135D">
      <w:pPr>
        <w:shd w:val="clear" w:color="auto" w:fill="FFFFFF"/>
        <w:ind w:right="26"/>
        <w:jc w:val="both"/>
        <w:rPr>
          <w:b/>
          <w:u w:val="single"/>
        </w:rPr>
      </w:pPr>
      <w:r w:rsidRPr="005342D9">
        <w:rPr>
          <w:b/>
          <w:u w:val="single"/>
        </w:rPr>
        <w:t>V. ИЗИСКВАНИЯ ЗА ПОДГОТОВКА НА ТЕХНИЧЕСКОТО ПРЕДЛОЖЕНИЕ.</w:t>
      </w:r>
    </w:p>
    <w:p w:rsidR="00EC48E0" w:rsidRDefault="0082135D" w:rsidP="00EC48E0">
      <w:pPr>
        <w:jc w:val="both"/>
        <w:rPr>
          <w:color w:val="000000"/>
        </w:rPr>
      </w:pPr>
      <w:r w:rsidRPr="00560701">
        <w:rPr>
          <w:iCs/>
        </w:rPr>
        <w:t>В Техническото предложение, което подлежи на оценка съгласно Методиката за оценка на офертите от документацията, всеки участник следва да разпише подробно описание на начина, по който възнамерява да изпълни поръчката. Техническото предложение трябва да включва минимум:</w:t>
      </w:r>
      <w:r w:rsidR="009C096E" w:rsidRPr="009C096E">
        <w:rPr>
          <w:color w:val="000000"/>
        </w:rPr>
        <w:t xml:space="preserve"> </w:t>
      </w:r>
    </w:p>
    <w:p w:rsidR="009C096E" w:rsidRPr="007C5B3B" w:rsidRDefault="009C096E" w:rsidP="007C5B3B">
      <w:pPr>
        <w:pStyle w:val="a3"/>
        <w:numPr>
          <w:ilvl w:val="0"/>
          <w:numId w:val="17"/>
        </w:numPr>
        <w:jc w:val="both"/>
        <w:rPr>
          <w:iCs/>
        </w:rPr>
      </w:pPr>
      <w:r w:rsidRPr="007C5B3B">
        <w:rPr>
          <w:iCs/>
        </w:rPr>
        <w:t>Стратегия за изпълнение на поръчката</w:t>
      </w:r>
      <w:r w:rsidR="00EC48E0" w:rsidRPr="007C5B3B">
        <w:rPr>
          <w:iCs/>
        </w:rPr>
        <w:t>, в т.ч.:</w:t>
      </w:r>
    </w:p>
    <w:p w:rsidR="00EC48E0" w:rsidRPr="007C5B3B" w:rsidRDefault="00EC48E0" w:rsidP="007C5B3B">
      <w:pPr>
        <w:pStyle w:val="a3"/>
        <w:numPr>
          <w:ilvl w:val="0"/>
          <w:numId w:val="18"/>
        </w:numPr>
        <w:jc w:val="both"/>
        <w:rPr>
          <w:iCs/>
        </w:rPr>
      </w:pPr>
      <w:r w:rsidRPr="007C5B3B">
        <w:rPr>
          <w:iCs/>
        </w:rPr>
        <w:t>Предлаган подход за изпълнение на услугата</w:t>
      </w:r>
      <w:r w:rsidR="007C5B3B">
        <w:rPr>
          <w:iCs/>
        </w:rPr>
        <w:t xml:space="preserve">, вкл. списък на </w:t>
      </w:r>
      <w:r w:rsidRPr="007C5B3B">
        <w:rPr>
          <w:iCs/>
        </w:rPr>
        <w:t>предложени</w:t>
      </w:r>
      <w:r w:rsidR="007C5B3B">
        <w:rPr>
          <w:iCs/>
        </w:rPr>
        <w:t>т</w:t>
      </w:r>
      <w:r w:rsidRPr="007C5B3B">
        <w:rPr>
          <w:iCs/>
        </w:rPr>
        <w:t xml:space="preserve">е дейности </w:t>
      </w:r>
      <w:r w:rsidR="003948CF">
        <w:rPr>
          <w:iCs/>
        </w:rPr>
        <w:t>и етапи на изпълнението</w:t>
      </w:r>
    </w:p>
    <w:p w:rsidR="00EC48E0" w:rsidRPr="007C5B3B" w:rsidRDefault="007C5B3B" w:rsidP="007C5B3B">
      <w:pPr>
        <w:pStyle w:val="a3"/>
        <w:numPr>
          <w:ilvl w:val="0"/>
          <w:numId w:val="18"/>
        </w:numPr>
        <w:jc w:val="both"/>
        <w:rPr>
          <w:iCs/>
        </w:rPr>
      </w:pPr>
      <w:r>
        <w:rPr>
          <w:iCs/>
        </w:rPr>
        <w:t>Ключови</w:t>
      </w:r>
      <w:r w:rsidR="00EC48E0" w:rsidRPr="007C5B3B">
        <w:rPr>
          <w:iCs/>
        </w:rPr>
        <w:t xml:space="preserve"> моменти, които ще оказват влияние за постигане на заложените от Възложителя цели</w:t>
      </w:r>
    </w:p>
    <w:p w:rsidR="00EC48E0" w:rsidRPr="007C5B3B" w:rsidRDefault="007C5B3B" w:rsidP="007C5B3B">
      <w:pPr>
        <w:pStyle w:val="a3"/>
        <w:numPr>
          <w:ilvl w:val="0"/>
          <w:numId w:val="18"/>
        </w:numPr>
        <w:jc w:val="both"/>
        <w:rPr>
          <w:iCs/>
        </w:rPr>
      </w:pPr>
      <w:r>
        <w:rPr>
          <w:iCs/>
        </w:rPr>
        <w:t>Р</w:t>
      </w:r>
      <w:r w:rsidR="005A23F6" w:rsidRPr="007C5B3B">
        <w:rPr>
          <w:iCs/>
        </w:rPr>
        <w:t>искове и допуски, които могат да окажат влияние</w:t>
      </w:r>
      <w:r>
        <w:rPr>
          <w:iCs/>
        </w:rPr>
        <w:t xml:space="preserve"> върху изпълнението на договора</w:t>
      </w:r>
    </w:p>
    <w:p w:rsidR="009C096E" w:rsidRPr="007C5B3B" w:rsidRDefault="009C096E" w:rsidP="007C5B3B">
      <w:pPr>
        <w:pStyle w:val="a3"/>
        <w:numPr>
          <w:ilvl w:val="0"/>
          <w:numId w:val="17"/>
        </w:numPr>
        <w:jc w:val="both"/>
        <w:rPr>
          <w:iCs/>
        </w:rPr>
      </w:pPr>
      <w:r w:rsidRPr="007C5B3B">
        <w:rPr>
          <w:iCs/>
        </w:rPr>
        <w:t>Организация на работата на експертния екип</w:t>
      </w:r>
    </w:p>
    <w:p w:rsidR="005A23F6" w:rsidRPr="007C5B3B" w:rsidRDefault="005A23F6" w:rsidP="007C5B3B">
      <w:pPr>
        <w:pStyle w:val="a3"/>
        <w:numPr>
          <w:ilvl w:val="0"/>
          <w:numId w:val="19"/>
        </w:numPr>
        <w:jc w:val="both"/>
        <w:rPr>
          <w:iCs/>
        </w:rPr>
      </w:pPr>
      <w:r w:rsidRPr="007C5B3B">
        <w:rPr>
          <w:iCs/>
        </w:rPr>
        <w:t xml:space="preserve">Необходими ресурси за изпълнението на поръчката. </w:t>
      </w:r>
    </w:p>
    <w:p w:rsidR="007C5B3B" w:rsidRDefault="005A23F6" w:rsidP="009B4DD2">
      <w:pPr>
        <w:pStyle w:val="a3"/>
        <w:numPr>
          <w:ilvl w:val="0"/>
          <w:numId w:val="19"/>
        </w:numPr>
        <w:jc w:val="both"/>
        <w:rPr>
          <w:iCs/>
        </w:rPr>
      </w:pPr>
      <w:r w:rsidRPr="007C5B3B">
        <w:rPr>
          <w:iCs/>
        </w:rPr>
        <w:t xml:space="preserve">Разпределение на задачите и отговорностите между членовете на експертния екип </w:t>
      </w:r>
    </w:p>
    <w:p w:rsidR="007C5B3B" w:rsidRDefault="007C5B3B" w:rsidP="009B4DD2">
      <w:pPr>
        <w:pStyle w:val="a3"/>
        <w:numPr>
          <w:ilvl w:val="0"/>
          <w:numId w:val="19"/>
        </w:numPr>
        <w:jc w:val="both"/>
        <w:rPr>
          <w:iCs/>
        </w:rPr>
      </w:pPr>
      <w:r w:rsidRPr="007C5B3B">
        <w:rPr>
          <w:iCs/>
        </w:rPr>
        <w:t>Организационна структура на екипа, контрол, взаимодействие и субординация между членовете на екипа, м</w:t>
      </w:r>
      <w:r w:rsidR="005A23F6" w:rsidRPr="007C5B3B">
        <w:rPr>
          <w:iCs/>
        </w:rPr>
        <w:t xml:space="preserve">еханизми на взаимодействие и комуникация </w:t>
      </w:r>
    </w:p>
    <w:p w:rsidR="005A23F6" w:rsidRPr="007C5B3B" w:rsidRDefault="005A23F6" w:rsidP="009B4DD2">
      <w:pPr>
        <w:pStyle w:val="a3"/>
        <w:numPr>
          <w:ilvl w:val="0"/>
          <w:numId w:val="19"/>
        </w:numPr>
        <w:jc w:val="both"/>
        <w:rPr>
          <w:iCs/>
        </w:rPr>
      </w:pPr>
      <w:r w:rsidRPr="007C5B3B">
        <w:rPr>
          <w:iCs/>
        </w:rPr>
        <w:t>Мерки за вътрешен контрол на изпълнението на поръчката</w:t>
      </w:r>
    </w:p>
    <w:p w:rsidR="0082135D" w:rsidRPr="00560701" w:rsidRDefault="0082135D" w:rsidP="0082135D">
      <w:pPr>
        <w:spacing w:before="120" w:after="120"/>
        <w:ind w:firstLine="567"/>
        <w:jc w:val="both"/>
        <w:rPr>
          <w:iCs/>
        </w:rPr>
      </w:pPr>
    </w:p>
    <w:p w:rsidR="0082135D" w:rsidRPr="00FB0D53" w:rsidRDefault="0082135D" w:rsidP="0082135D">
      <w:pPr>
        <w:jc w:val="both"/>
        <w:rPr>
          <w:b/>
          <w:u w:val="single"/>
        </w:rPr>
      </w:pPr>
      <w:r w:rsidRPr="00FB0D53">
        <w:rPr>
          <w:b/>
          <w:u w:val="single"/>
        </w:rPr>
        <w:t>V</w:t>
      </w:r>
      <w:r>
        <w:rPr>
          <w:b/>
          <w:u w:val="single"/>
        </w:rPr>
        <w:t>І</w:t>
      </w:r>
      <w:r w:rsidRPr="00FB0D53">
        <w:rPr>
          <w:b/>
          <w:u w:val="single"/>
        </w:rPr>
        <w:t xml:space="preserve">. ПОДАВАНЕ НА </w:t>
      </w:r>
      <w:r>
        <w:rPr>
          <w:b/>
          <w:u w:val="single"/>
        </w:rPr>
        <w:t>ОФЕРТАТА</w:t>
      </w:r>
    </w:p>
    <w:p w:rsidR="0082135D" w:rsidRDefault="0082135D" w:rsidP="0082135D">
      <w:pPr>
        <w:ind w:right="-108" w:firstLine="900"/>
        <w:jc w:val="both"/>
      </w:pPr>
      <w:r>
        <w:t xml:space="preserve">Офертата за участие се представя в запечатана непрозрачна опаковка от участника или негов представител, лично или по пощата или с куриерска служба на адреса, посочен в обявата за събиране на оферти. Върху плика се записва наименованието на поръчката и данните на подаващия офертата - </w:t>
      </w:r>
      <w:r w:rsidRPr="008D69F6">
        <w:t>името на участника, адрес за кореспонденция, телефон и по възможност - факс и адрес на електронна поща</w:t>
      </w:r>
      <w:r>
        <w:t>.</w:t>
      </w:r>
    </w:p>
    <w:p w:rsidR="0082135D" w:rsidRDefault="0082135D" w:rsidP="0082135D">
      <w:pPr>
        <w:pStyle w:val="3"/>
        <w:tabs>
          <w:tab w:val="num" w:pos="540"/>
          <w:tab w:val="left" w:pos="900"/>
        </w:tabs>
        <w:spacing w:after="0"/>
        <w:ind w:left="0" w:firstLine="720"/>
        <w:jc w:val="both"/>
        <w:rPr>
          <w:sz w:val="24"/>
          <w:szCs w:val="24"/>
        </w:rPr>
      </w:pPr>
      <w:r w:rsidRPr="002E6A50">
        <w:rPr>
          <w:sz w:val="24"/>
          <w:szCs w:val="24"/>
        </w:rPr>
        <w:t>При приемане на офертата вър</w:t>
      </w:r>
      <w:r>
        <w:rPr>
          <w:sz w:val="24"/>
          <w:szCs w:val="24"/>
        </w:rPr>
        <w:t>ху опаковката се отбелязват входящия</w:t>
      </w:r>
      <w:r w:rsidRPr="002E6A50">
        <w:rPr>
          <w:sz w:val="24"/>
          <w:szCs w:val="24"/>
        </w:rPr>
        <w:t xml:space="preserve"> номер, датата и часът на получаването и посочените данни се записват във входящ регистър, за което на приносителя се издава документ.</w:t>
      </w:r>
    </w:p>
    <w:p w:rsidR="0082135D" w:rsidRPr="00B96074" w:rsidRDefault="0082135D" w:rsidP="0082135D">
      <w:pPr>
        <w:pStyle w:val="3"/>
        <w:tabs>
          <w:tab w:val="num" w:pos="540"/>
          <w:tab w:val="left" w:pos="900"/>
        </w:tabs>
        <w:spacing w:after="0"/>
        <w:ind w:left="0" w:firstLine="720"/>
        <w:jc w:val="both"/>
        <w:rPr>
          <w:sz w:val="24"/>
          <w:szCs w:val="24"/>
        </w:rPr>
      </w:pPr>
      <w:r w:rsidRPr="00B96074">
        <w:rPr>
          <w:sz w:val="24"/>
          <w:szCs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82135D" w:rsidRPr="003B3B02" w:rsidRDefault="0082135D" w:rsidP="0082135D">
      <w:pPr>
        <w:pStyle w:val="3"/>
        <w:tabs>
          <w:tab w:val="left" w:pos="900"/>
        </w:tabs>
        <w:spacing w:after="0"/>
        <w:ind w:left="0" w:firstLine="720"/>
        <w:jc w:val="both"/>
        <w:rPr>
          <w:sz w:val="24"/>
          <w:szCs w:val="24"/>
        </w:rPr>
      </w:pPr>
      <w:r w:rsidRPr="003B3B02">
        <w:rPr>
          <w:sz w:val="24"/>
          <w:szCs w:val="24"/>
        </w:rPr>
        <w:t>До изтичане на срока за подаване на офертите всеки участник в процедурата може да промени, допълни или да оттегли офертата си.</w:t>
      </w:r>
    </w:p>
    <w:p w:rsidR="0082135D" w:rsidRPr="003B3B02" w:rsidRDefault="0082135D" w:rsidP="0082135D">
      <w:pPr>
        <w:pStyle w:val="3"/>
        <w:tabs>
          <w:tab w:val="left" w:pos="900"/>
        </w:tabs>
        <w:spacing w:after="0"/>
        <w:ind w:left="0" w:firstLine="720"/>
        <w:jc w:val="both"/>
        <w:rPr>
          <w:sz w:val="24"/>
          <w:szCs w:val="24"/>
        </w:rPr>
      </w:pPr>
      <w:r w:rsidRPr="003B3B02">
        <w:rPr>
          <w:sz w:val="24"/>
          <w:szCs w:val="24"/>
        </w:rPr>
        <w:t>След крайния срок за подаване на офертите участниците не могат да оттеглят или променят офертите си.</w:t>
      </w:r>
    </w:p>
    <w:p w:rsidR="0082135D" w:rsidRPr="003B3B02" w:rsidRDefault="0082135D" w:rsidP="0082135D">
      <w:pPr>
        <w:pStyle w:val="3"/>
        <w:tabs>
          <w:tab w:val="left" w:pos="900"/>
        </w:tabs>
        <w:spacing w:after="0"/>
        <w:ind w:left="0" w:firstLine="720"/>
        <w:jc w:val="both"/>
        <w:rPr>
          <w:sz w:val="24"/>
          <w:szCs w:val="24"/>
        </w:rPr>
      </w:pPr>
      <w:r w:rsidRPr="003B3B02">
        <w:rPr>
          <w:sz w:val="24"/>
          <w:szCs w:val="24"/>
        </w:rPr>
        <w:t>Всички разходи на участника за участие в процедурата са за негова сметка.</w:t>
      </w:r>
    </w:p>
    <w:p w:rsidR="0082135D" w:rsidRDefault="0082135D" w:rsidP="0082135D">
      <w:pPr>
        <w:ind w:firstLine="720"/>
        <w:jc w:val="both"/>
      </w:pPr>
      <w:r>
        <w:t>След изтичане на срока на подаване на оферти, комисия назначена от Възложителя ще отвори и разгледа постъпилите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Комисията съставя протокол  и след утвърждаване от Възложителя в един и същ ден се изпраща на участниците и се публикува в профила на купувача.</w:t>
      </w:r>
    </w:p>
    <w:p w:rsidR="0082135D" w:rsidRDefault="0082135D" w:rsidP="0082135D">
      <w:pPr>
        <w:ind w:firstLine="720"/>
        <w:jc w:val="both"/>
      </w:pPr>
      <w:r>
        <w:t>За всички неуредени въпроси ще се прилага Закона за обществените поръчки и Правилника за прилагането му.</w:t>
      </w:r>
    </w:p>
    <w:p w:rsidR="007C5B3B" w:rsidRDefault="007C5B3B" w:rsidP="0082135D">
      <w:pPr>
        <w:ind w:firstLine="720"/>
        <w:jc w:val="both"/>
      </w:pPr>
    </w:p>
    <w:p w:rsidR="0082135D" w:rsidRDefault="0082135D" w:rsidP="0082135D">
      <w:pPr>
        <w:pStyle w:val="firstline"/>
        <w:spacing w:before="0" w:beforeAutospacing="0" w:after="0" w:afterAutospacing="0"/>
        <w:jc w:val="both"/>
      </w:pPr>
    </w:p>
    <w:p w:rsidR="0082135D" w:rsidRPr="00FB0D53" w:rsidRDefault="0082135D" w:rsidP="0082135D">
      <w:pPr>
        <w:pStyle w:val="a5"/>
        <w:tabs>
          <w:tab w:val="left" w:pos="900"/>
        </w:tabs>
        <w:rPr>
          <w:u w:val="single"/>
          <w:lang w:val="ru-RU"/>
        </w:rPr>
      </w:pPr>
      <w:r w:rsidRPr="00FB0D53">
        <w:rPr>
          <w:b/>
          <w:u w:val="single"/>
          <w:lang w:val="ru-RU"/>
        </w:rPr>
        <w:t>V</w:t>
      </w:r>
      <w:r>
        <w:rPr>
          <w:b/>
          <w:u w:val="single"/>
          <w:lang w:val="ru-RU"/>
        </w:rPr>
        <w:t>ІІ</w:t>
      </w:r>
      <w:r w:rsidRPr="00FB0D53">
        <w:rPr>
          <w:b/>
          <w:u w:val="single"/>
          <w:lang w:val="ru-RU"/>
        </w:rPr>
        <w:t>. СКЛЮЧВАНЕ НА ДОГОВОР ЗА ВЪЗЛАГАНЕ НА ПОРЪЧКАТА</w:t>
      </w:r>
    </w:p>
    <w:p w:rsidR="0082135D" w:rsidRDefault="0082135D" w:rsidP="0082135D">
      <w:pPr>
        <w:pStyle w:val="a5"/>
        <w:numPr>
          <w:ilvl w:val="0"/>
          <w:numId w:val="3"/>
        </w:numPr>
        <w:suppressAutoHyphens w:val="0"/>
        <w:spacing w:after="0" w:line="240" w:lineRule="auto"/>
        <w:ind w:left="0" w:firstLine="360"/>
        <w:jc w:val="both"/>
        <w:rPr>
          <w:lang w:val="ru-RU"/>
        </w:rPr>
      </w:pPr>
      <w:r w:rsidRPr="0033727E">
        <w:rPr>
          <w:lang w:val="ru-RU"/>
        </w:rPr>
        <w:t>Възложителят сключва писмен договор за изпълнение на обществената поръчката по процедурата с участника, класиран от комисията на първо място и определен за изпълнител, при условие че при подписване на договора определения изпълнител:</w:t>
      </w:r>
    </w:p>
    <w:p w:rsidR="0082135D" w:rsidRPr="00CE2C10" w:rsidRDefault="0082135D" w:rsidP="0082135D">
      <w:pPr>
        <w:pStyle w:val="a5"/>
        <w:numPr>
          <w:ilvl w:val="0"/>
          <w:numId w:val="4"/>
        </w:numPr>
        <w:suppressAutoHyphens w:val="0"/>
        <w:spacing w:after="0" w:line="240" w:lineRule="auto"/>
        <w:jc w:val="both"/>
        <w:rPr>
          <w:lang w:val="ru-RU"/>
        </w:rPr>
      </w:pPr>
      <w:r w:rsidRPr="00CE2C10">
        <w:rPr>
          <w:bCs/>
          <w:color w:val="000000"/>
          <w:lang w:eastAsia="bg-BG"/>
        </w:rPr>
        <w:t>за обстоятелствата по чл.54, ал.1, т.1 – свидетелство за съдимост;</w:t>
      </w:r>
    </w:p>
    <w:p w:rsidR="0082135D" w:rsidRPr="00CE2C10" w:rsidRDefault="0082135D" w:rsidP="0082135D">
      <w:pPr>
        <w:pStyle w:val="a5"/>
        <w:numPr>
          <w:ilvl w:val="0"/>
          <w:numId w:val="4"/>
        </w:numPr>
        <w:suppressAutoHyphens w:val="0"/>
        <w:spacing w:after="0" w:line="240" w:lineRule="auto"/>
        <w:jc w:val="both"/>
        <w:rPr>
          <w:lang w:val="ru-RU"/>
        </w:rPr>
      </w:pPr>
      <w:r w:rsidRPr="00CE2C10">
        <w:rPr>
          <w:bCs/>
          <w:color w:val="000000"/>
          <w:lang w:eastAsia="bg-BG"/>
        </w:rPr>
        <w:t>за обстоятелствата по чл.54, ал.1, т. 3 – удостоверение от органите по приходите и удостоверение от общината по седалището на възложителя и на участника.</w:t>
      </w:r>
    </w:p>
    <w:p w:rsidR="0082135D" w:rsidRDefault="0082135D" w:rsidP="0082135D">
      <w:pPr>
        <w:numPr>
          <w:ilvl w:val="0"/>
          <w:numId w:val="3"/>
        </w:numPr>
        <w:suppressAutoHyphens w:val="0"/>
        <w:spacing w:line="240" w:lineRule="auto"/>
        <w:ind w:left="0" w:firstLine="284"/>
        <w:jc w:val="both"/>
        <w:rPr>
          <w:bCs/>
          <w:color w:val="000000"/>
          <w:lang w:eastAsia="bg-BG"/>
        </w:rPr>
      </w:pPr>
      <w:r>
        <w:rPr>
          <w:bCs/>
          <w:color w:val="000000"/>
          <w:lang w:eastAsia="bg-BG"/>
        </w:rPr>
        <w:t>Когато участникът, избран за изпълнител, е чуждестранно лице, той представя съответните документи, издаден от компетентен орган, съгласно законодателството на държавата, в която участникът е установен.</w:t>
      </w:r>
    </w:p>
    <w:p w:rsidR="0082135D" w:rsidRPr="00CE2C10" w:rsidRDefault="0082135D" w:rsidP="0082135D">
      <w:pPr>
        <w:pStyle w:val="a5"/>
        <w:numPr>
          <w:ilvl w:val="0"/>
          <w:numId w:val="3"/>
        </w:numPr>
        <w:suppressAutoHyphens w:val="0"/>
        <w:spacing w:after="0" w:line="240" w:lineRule="auto"/>
        <w:ind w:left="0" w:firstLine="360"/>
        <w:jc w:val="both"/>
        <w:rPr>
          <w:b/>
        </w:rPr>
      </w:pPr>
      <w:r w:rsidRPr="0033727E">
        <w:rPr>
          <w:lang w:val="ru-RU"/>
        </w:rPr>
        <w:t xml:space="preserve">Възложителят може </w:t>
      </w:r>
      <w:r>
        <w:rPr>
          <w:lang w:val="ru-RU"/>
        </w:rPr>
        <w:t>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срок, без да посочи обективни причини.</w:t>
      </w:r>
    </w:p>
    <w:p w:rsidR="0082135D" w:rsidRDefault="0082135D" w:rsidP="0082135D">
      <w:pPr>
        <w:pStyle w:val="a3"/>
        <w:shd w:val="clear" w:color="auto" w:fill="FFFFFF"/>
        <w:spacing w:before="120" w:after="120"/>
        <w:rPr>
          <w:b/>
          <w:bCs/>
          <w:color w:val="000000"/>
        </w:rPr>
      </w:pPr>
    </w:p>
    <w:p w:rsidR="0082135D" w:rsidRPr="00CD06D8" w:rsidRDefault="0082135D" w:rsidP="0082135D">
      <w:pPr>
        <w:pStyle w:val="a3"/>
        <w:shd w:val="clear" w:color="auto" w:fill="FFFFFF"/>
        <w:spacing w:before="120" w:after="120"/>
      </w:pPr>
      <w:r w:rsidRPr="00CD06D8">
        <w:rPr>
          <w:b/>
          <w:bCs/>
          <w:color w:val="000000"/>
        </w:rPr>
        <w:t>ВАЖНО!</w:t>
      </w:r>
    </w:p>
    <w:p w:rsidR="0082135D" w:rsidRPr="002448DF" w:rsidRDefault="002448DF" w:rsidP="002448DF">
      <w:pPr>
        <w:shd w:val="clear" w:color="auto" w:fill="FFFFFF"/>
        <w:spacing w:before="120" w:after="120"/>
        <w:ind w:right="14" w:firstLine="566"/>
        <w:jc w:val="both"/>
      </w:pPr>
      <w:r>
        <w:rPr>
          <w:b/>
          <w:bCs/>
          <w:color w:val="000000"/>
        </w:rPr>
        <w:t>В</w:t>
      </w:r>
      <w:r w:rsidR="00414BC1">
        <w:rPr>
          <w:b/>
          <w:bCs/>
          <w:color w:val="000000"/>
        </w:rPr>
        <w:t>ъзникване</w:t>
      </w:r>
      <w:r>
        <w:rPr>
          <w:b/>
          <w:bCs/>
          <w:color w:val="000000"/>
        </w:rPr>
        <w:t>то</w:t>
      </w:r>
      <w:r w:rsidR="0082135D" w:rsidRPr="00560701">
        <w:rPr>
          <w:b/>
          <w:bCs/>
          <w:color w:val="000000"/>
        </w:rPr>
        <w:t xml:space="preserve"> на нови правила и условия в нормативен документ, договорът за безвъзмездна финансова помощ, както и всякакви други документи и указания от РА, свързани с размера на цената по проекта на договор, начина на плащане, начина на отчитане, както и всякакви други условия от настоящата процедура,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w:t>
      </w:r>
      <w:r>
        <w:t xml:space="preserve"> </w:t>
      </w:r>
      <w:r w:rsidR="0082135D" w:rsidRPr="00560701">
        <w:rPr>
          <w:b/>
          <w:bCs/>
          <w:color w:val="000000"/>
        </w:rPr>
        <w:t xml:space="preserve">В случаите на настъпване на горните юридически факти, страните се съгласяват да </w:t>
      </w:r>
      <w:r>
        <w:rPr>
          <w:b/>
          <w:bCs/>
          <w:color w:val="000000"/>
        </w:rPr>
        <w:t>отразят новите договорености по</w:t>
      </w:r>
      <w:r w:rsidR="0082135D" w:rsidRPr="00560701">
        <w:rPr>
          <w:b/>
          <w:bCs/>
          <w:color w:val="000000"/>
        </w:rPr>
        <w:t xml:space="preserve">между си, които са функция на настъпилите изменения в допълнително споразумение към сключения договор. </w:t>
      </w:r>
    </w:p>
    <w:p w:rsidR="00FF6593" w:rsidRDefault="00FF6593"/>
    <w:sectPr w:rsidR="00FF6593" w:rsidSect="009B3CCD">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1C48D0"/>
    <w:lvl w:ilvl="0">
      <w:start w:val="1"/>
      <w:numFmt w:val="bullet"/>
      <w:pStyle w:val="5"/>
      <w:lvlText w:val=""/>
      <w:lvlJc w:val="left"/>
      <w:pPr>
        <w:tabs>
          <w:tab w:val="num" w:pos="926"/>
        </w:tabs>
        <w:ind w:left="926" w:hanging="360"/>
      </w:pPr>
      <w:rPr>
        <w:rFonts w:ascii="Symbol" w:hAnsi="Symbol" w:hint="default"/>
      </w:rPr>
    </w:lvl>
  </w:abstractNum>
  <w:abstractNum w:abstractNumId="1">
    <w:nsid w:val="05E31195"/>
    <w:multiLevelType w:val="hybridMultilevel"/>
    <w:tmpl w:val="82463C24"/>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2">
    <w:nsid w:val="080B4584"/>
    <w:multiLevelType w:val="hybridMultilevel"/>
    <w:tmpl w:val="FC481B04"/>
    <w:lvl w:ilvl="0" w:tplc="41A6FF5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BB5FCD"/>
    <w:multiLevelType w:val="hybridMultilevel"/>
    <w:tmpl w:val="A782C7E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1150699B"/>
    <w:multiLevelType w:val="hybridMultilevel"/>
    <w:tmpl w:val="66A8BEC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165902A0"/>
    <w:multiLevelType w:val="hybridMultilevel"/>
    <w:tmpl w:val="D3C6F50C"/>
    <w:lvl w:ilvl="0" w:tplc="BF40B266">
      <w:start w:val="9"/>
      <w:numFmt w:val="bullet"/>
      <w:lvlText w:val="-"/>
      <w:lvlJc w:val="left"/>
      <w:pPr>
        <w:tabs>
          <w:tab w:val="num" w:pos="720"/>
        </w:tabs>
        <w:ind w:left="720" w:hanging="360"/>
      </w:pPr>
      <w:rPr>
        <w:rFonts w:ascii="Cambria" w:eastAsia="Times New Roman" w:hAnsi="Cambria"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18EA0F2C"/>
    <w:multiLevelType w:val="hybridMultilevel"/>
    <w:tmpl w:val="5926771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50C68E3"/>
    <w:multiLevelType w:val="hybridMultilevel"/>
    <w:tmpl w:val="2CD075CA"/>
    <w:lvl w:ilvl="0" w:tplc="04020001">
      <w:start w:val="1"/>
      <w:numFmt w:val="bullet"/>
      <w:lvlText w:val=""/>
      <w:lvlJc w:val="left"/>
      <w:pPr>
        <w:ind w:left="7731" w:hanging="360"/>
      </w:pPr>
      <w:rPr>
        <w:rFonts w:ascii="Symbol" w:hAnsi="Symbol" w:hint="default"/>
      </w:rPr>
    </w:lvl>
    <w:lvl w:ilvl="1" w:tplc="04020003" w:tentative="1">
      <w:start w:val="1"/>
      <w:numFmt w:val="bullet"/>
      <w:lvlText w:val="o"/>
      <w:lvlJc w:val="left"/>
      <w:pPr>
        <w:ind w:left="8451" w:hanging="360"/>
      </w:pPr>
      <w:rPr>
        <w:rFonts w:ascii="Courier New" w:hAnsi="Courier New" w:cs="Courier New" w:hint="default"/>
      </w:rPr>
    </w:lvl>
    <w:lvl w:ilvl="2" w:tplc="04020005" w:tentative="1">
      <w:start w:val="1"/>
      <w:numFmt w:val="bullet"/>
      <w:lvlText w:val=""/>
      <w:lvlJc w:val="left"/>
      <w:pPr>
        <w:ind w:left="9171" w:hanging="360"/>
      </w:pPr>
      <w:rPr>
        <w:rFonts w:ascii="Wingdings" w:hAnsi="Wingdings" w:hint="default"/>
      </w:rPr>
    </w:lvl>
    <w:lvl w:ilvl="3" w:tplc="04020001" w:tentative="1">
      <w:start w:val="1"/>
      <w:numFmt w:val="bullet"/>
      <w:lvlText w:val=""/>
      <w:lvlJc w:val="left"/>
      <w:pPr>
        <w:ind w:left="9891" w:hanging="360"/>
      </w:pPr>
      <w:rPr>
        <w:rFonts w:ascii="Symbol" w:hAnsi="Symbol" w:hint="default"/>
      </w:rPr>
    </w:lvl>
    <w:lvl w:ilvl="4" w:tplc="04020003" w:tentative="1">
      <w:start w:val="1"/>
      <w:numFmt w:val="bullet"/>
      <w:lvlText w:val="o"/>
      <w:lvlJc w:val="left"/>
      <w:pPr>
        <w:ind w:left="10611" w:hanging="360"/>
      </w:pPr>
      <w:rPr>
        <w:rFonts w:ascii="Courier New" w:hAnsi="Courier New" w:cs="Courier New" w:hint="default"/>
      </w:rPr>
    </w:lvl>
    <w:lvl w:ilvl="5" w:tplc="04020005" w:tentative="1">
      <w:start w:val="1"/>
      <w:numFmt w:val="bullet"/>
      <w:lvlText w:val=""/>
      <w:lvlJc w:val="left"/>
      <w:pPr>
        <w:ind w:left="11331" w:hanging="360"/>
      </w:pPr>
      <w:rPr>
        <w:rFonts w:ascii="Wingdings" w:hAnsi="Wingdings" w:hint="default"/>
      </w:rPr>
    </w:lvl>
    <w:lvl w:ilvl="6" w:tplc="04020001" w:tentative="1">
      <w:start w:val="1"/>
      <w:numFmt w:val="bullet"/>
      <w:lvlText w:val=""/>
      <w:lvlJc w:val="left"/>
      <w:pPr>
        <w:ind w:left="12051" w:hanging="360"/>
      </w:pPr>
      <w:rPr>
        <w:rFonts w:ascii="Symbol" w:hAnsi="Symbol" w:hint="default"/>
      </w:rPr>
    </w:lvl>
    <w:lvl w:ilvl="7" w:tplc="04020003" w:tentative="1">
      <w:start w:val="1"/>
      <w:numFmt w:val="bullet"/>
      <w:lvlText w:val="o"/>
      <w:lvlJc w:val="left"/>
      <w:pPr>
        <w:ind w:left="12771" w:hanging="360"/>
      </w:pPr>
      <w:rPr>
        <w:rFonts w:ascii="Courier New" w:hAnsi="Courier New" w:cs="Courier New" w:hint="default"/>
      </w:rPr>
    </w:lvl>
    <w:lvl w:ilvl="8" w:tplc="04020005" w:tentative="1">
      <w:start w:val="1"/>
      <w:numFmt w:val="bullet"/>
      <w:lvlText w:val=""/>
      <w:lvlJc w:val="left"/>
      <w:pPr>
        <w:ind w:left="13491" w:hanging="360"/>
      </w:pPr>
      <w:rPr>
        <w:rFonts w:ascii="Wingdings" w:hAnsi="Wingdings" w:hint="default"/>
      </w:rPr>
    </w:lvl>
  </w:abstractNum>
  <w:abstractNum w:abstractNumId="8">
    <w:nsid w:val="266B1D6E"/>
    <w:multiLevelType w:val="hybridMultilevel"/>
    <w:tmpl w:val="BB7AD6B4"/>
    <w:lvl w:ilvl="0" w:tplc="04020001">
      <w:start w:val="1"/>
      <w:numFmt w:val="bullet"/>
      <w:lvlText w:val=""/>
      <w:lvlJc w:val="left"/>
      <w:pPr>
        <w:tabs>
          <w:tab w:val="num" w:pos="720"/>
        </w:tabs>
        <w:ind w:left="720" w:hanging="360"/>
      </w:pPr>
      <w:rPr>
        <w:rFonts w:ascii="Symbol" w:hAnsi="Symbol" w:hint="default"/>
      </w:rPr>
    </w:lvl>
    <w:lvl w:ilvl="1" w:tplc="7D92DA7E">
      <w:start w:val="1"/>
      <w:numFmt w:val="bullet"/>
      <w:lvlText w:val="-"/>
      <w:lvlJc w:val="left"/>
      <w:pPr>
        <w:ind w:left="1440" w:hanging="360"/>
      </w:pPr>
      <w:rPr>
        <w:rFonts w:ascii="Times New Roman" w:eastAsia="Times New Roman" w:hAnsi="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28533325"/>
    <w:multiLevelType w:val="hybridMultilevel"/>
    <w:tmpl w:val="16DC3D76"/>
    <w:lvl w:ilvl="0" w:tplc="49AC9C4C">
      <w:start w:val="1"/>
      <w:numFmt w:val="decimal"/>
      <w:lvlText w:val="%1."/>
      <w:lvlJc w:val="left"/>
      <w:pPr>
        <w:ind w:left="720" w:hanging="360"/>
      </w:pPr>
      <w:rPr>
        <w:rFonts w:ascii="Times New Roman" w:eastAsia="Times New Roman" w:hAnsi="Times New Roman" w:cs="Times New Roman"/>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1C2A04"/>
    <w:multiLevelType w:val="hybridMultilevel"/>
    <w:tmpl w:val="D4F0BAB4"/>
    <w:lvl w:ilvl="0" w:tplc="04020003">
      <w:start w:val="1"/>
      <w:numFmt w:val="bullet"/>
      <w:lvlText w:val="o"/>
      <w:lvlJc w:val="left"/>
      <w:pPr>
        <w:tabs>
          <w:tab w:val="num" w:pos="720"/>
        </w:tabs>
        <w:ind w:left="72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374041F2"/>
    <w:multiLevelType w:val="hybridMultilevel"/>
    <w:tmpl w:val="FE54716A"/>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3DF63C76"/>
    <w:multiLevelType w:val="hybridMultilevel"/>
    <w:tmpl w:val="D5CED022"/>
    <w:lvl w:ilvl="0" w:tplc="E4926D7E">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13">
    <w:nsid w:val="63EA626D"/>
    <w:multiLevelType w:val="hybridMultilevel"/>
    <w:tmpl w:val="CBFE877E"/>
    <w:lvl w:ilvl="0" w:tplc="FB84A03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4100444"/>
    <w:multiLevelType w:val="hybridMultilevel"/>
    <w:tmpl w:val="8EF014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9244A1D"/>
    <w:multiLevelType w:val="hybridMultilevel"/>
    <w:tmpl w:val="E37478A4"/>
    <w:lvl w:ilvl="0" w:tplc="0402000B">
      <w:start w:val="1"/>
      <w:numFmt w:val="bullet"/>
      <w:lvlText w:val=""/>
      <w:lvlJc w:val="left"/>
      <w:pPr>
        <w:ind w:left="1076" w:hanging="360"/>
      </w:pPr>
      <w:rPr>
        <w:rFonts w:ascii="Wingdings" w:hAnsi="Wingdings" w:hint="default"/>
      </w:rPr>
    </w:lvl>
    <w:lvl w:ilvl="1" w:tplc="04020003" w:tentative="1">
      <w:start w:val="1"/>
      <w:numFmt w:val="bullet"/>
      <w:lvlText w:val="o"/>
      <w:lvlJc w:val="left"/>
      <w:pPr>
        <w:ind w:left="1796" w:hanging="360"/>
      </w:pPr>
      <w:rPr>
        <w:rFonts w:ascii="Courier New" w:hAnsi="Courier New" w:cs="Courier New" w:hint="default"/>
      </w:rPr>
    </w:lvl>
    <w:lvl w:ilvl="2" w:tplc="04020005" w:tentative="1">
      <w:start w:val="1"/>
      <w:numFmt w:val="bullet"/>
      <w:lvlText w:val=""/>
      <w:lvlJc w:val="left"/>
      <w:pPr>
        <w:ind w:left="2516" w:hanging="360"/>
      </w:pPr>
      <w:rPr>
        <w:rFonts w:ascii="Wingdings" w:hAnsi="Wingdings" w:hint="default"/>
      </w:rPr>
    </w:lvl>
    <w:lvl w:ilvl="3" w:tplc="04020001" w:tentative="1">
      <w:start w:val="1"/>
      <w:numFmt w:val="bullet"/>
      <w:lvlText w:val=""/>
      <w:lvlJc w:val="left"/>
      <w:pPr>
        <w:ind w:left="3236" w:hanging="360"/>
      </w:pPr>
      <w:rPr>
        <w:rFonts w:ascii="Symbol" w:hAnsi="Symbol" w:hint="default"/>
      </w:rPr>
    </w:lvl>
    <w:lvl w:ilvl="4" w:tplc="04020003" w:tentative="1">
      <w:start w:val="1"/>
      <w:numFmt w:val="bullet"/>
      <w:lvlText w:val="o"/>
      <w:lvlJc w:val="left"/>
      <w:pPr>
        <w:ind w:left="3956" w:hanging="360"/>
      </w:pPr>
      <w:rPr>
        <w:rFonts w:ascii="Courier New" w:hAnsi="Courier New" w:cs="Courier New" w:hint="default"/>
      </w:rPr>
    </w:lvl>
    <w:lvl w:ilvl="5" w:tplc="04020005" w:tentative="1">
      <w:start w:val="1"/>
      <w:numFmt w:val="bullet"/>
      <w:lvlText w:val=""/>
      <w:lvlJc w:val="left"/>
      <w:pPr>
        <w:ind w:left="4676" w:hanging="360"/>
      </w:pPr>
      <w:rPr>
        <w:rFonts w:ascii="Wingdings" w:hAnsi="Wingdings" w:hint="default"/>
      </w:rPr>
    </w:lvl>
    <w:lvl w:ilvl="6" w:tplc="04020001" w:tentative="1">
      <w:start w:val="1"/>
      <w:numFmt w:val="bullet"/>
      <w:lvlText w:val=""/>
      <w:lvlJc w:val="left"/>
      <w:pPr>
        <w:ind w:left="5396" w:hanging="360"/>
      </w:pPr>
      <w:rPr>
        <w:rFonts w:ascii="Symbol" w:hAnsi="Symbol" w:hint="default"/>
      </w:rPr>
    </w:lvl>
    <w:lvl w:ilvl="7" w:tplc="04020003" w:tentative="1">
      <w:start w:val="1"/>
      <w:numFmt w:val="bullet"/>
      <w:lvlText w:val="o"/>
      <w:lvlJc w:val="left"/>
      <w:pPr>
        <w:ind w:left="6116" w:hanging="360"/>
      </w:pPr>
      <w:rPr>
        <w:rFonts w:ascii="Courier New" w:hAnsi="Courier New" w:cs="Courier New" w:hint="default"/>
      </w:rPr>
    </w:lvl>
    <w:lvl w:ilvl="8" w:tplc="04020005" w:tentative="1">
      <w:start w:val="1"/>
      <w:numFmt w:val="bullet"/>
      <w:lvlText w:val=""/>
      <w:lvlJc w:val="left"/>
      <w:pPr>
        <w:ind w:left="6836" w:hanging="360"/>
      </w:pPr>
      <w:rPr>
        <w:rFonts w:ascii="Wingdings" w:hAnsi="Wingdings" w:hint="default"/>
      </w:rPr>
    </w:lvl>
  </w:abstractNum>
  <w:abstractNum w:abstractNumId="16">
    <w:nsid w:val="72DE0796"/>
    <w:multiLevelType w:val="hybridMultilevel"/>
    <w:tmpl w:val="42AA004E"/>
    <w:lvl w:ilvl="0" w:tplc="04020003">
      <w:start w:val="1"/>
      <w:numFmt w:val="bullet"/>
      <w:lvlText w:val="o"/>
      <w:lvlJc w:val="left"/>
      <w:pPr>
        <w:tabs>
          <w:tab w:val="num" w:pos="720"/>
        </w:tabs>
        <w:ind w:left="72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76334430"/>
    <w:multiLevelType w:val="hybridMultilevel"/>
    <w:tmpl w:val="3984D7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CE94FE3"/>
    <w:multiLevelType w:val="hybridMultilevel"/>
    <w:tmpl w:val="DD7C8DB2"/>
    <w:lvl w:ilvl="0" w:tplc="04020001">
      <w:start w:val="1"/>
      <w:numFmt w:val="bullet"/>
      <w:lvlText w:val=""/>
      <w:lvlJc w:val="left"/>
      <w:pPr>
        <w:ind w:left="1076" w:hanging="360"/>
      </w:pPr>
      <w:rPr>
        <w:rFonts w:ascii="Symbol" w:hAnsi="Symbol" w:hint="default"/>
      </w:rPr>
    </w:lvl>
    <w:lvl w:ilvl="1" w:tplc="04020003" w:tentative="1">
      <w:start w:val="1"/>
      <w:numFmt w:val="bullet"/>
      <w:lvlText w:val="o"/>
      <w:lvlJc w:val="left"/>
      <w:pPr>
        <w:ind w:left="1796" w:hanging="360"/>
      </w:pPr>
      <w:rPr>
        <w:rFonts w:ascii="Courier New" w:hAnsi="Courier New" w:cs="Courier New" w:hint="default"/>
      </w:rPr>
    </w:lvl>
    <w:lvl w:ilvl="2" w:tplc="04020005" w:tentative="1">
      <w:start w:val="1"/>
      <w:numFmt w:val="bullet"/>
      <w:lvlText w:val=""/>
      <w:lvlJc w:val="left"/>
      <w:pPr>
        <w:ind w:left="2516" w:hanging="360"/>
      </w:pPr>
      <w:rPr>
        <w:rFonts w:ascii="Wingdings" w:hAnsi="Wingdings" w:hint="default"/>
      </w:rPr>
    </w:lvl>
    <w:lvl w:ilvl="3" w:tplc="04020001" w:tentative="1">
      <w:start w:val="1"/>
      <w:numFmt w:val="bullet"/>
      <w:lvlText w:val=""/>
      <w:lvlJc w:val="left"/>
      <w:pPr>
        <w:ind w:left="3236" w:hanging="360"/>
      </w:pPr>
      <w:rPr>
        <w:rFonts w:ascii="Symbol" w:hAnsi="Symbol" w:hint="default"/>
      </w:rPr>
    </w:lvl>
    <w:lvl w:ilvl="4" w:tplc="04020003" w:tentative="1">
      <w:start w:val="1"/>
      <w:numFmt w:val="bullet"/>
      <w:lvlText w:val="o"/>
      <w:lvlJc w:val="left"/>
      <w:pPr>
        <w:ind w:left="3956" w:hanging="360"/>
      </w:pPr>
      <w:rPr>
        <w:rFonts w:ascii="Courier New" w:hAnsi="Courier New" w:cs="Courier New" w:hint="default"/>
      </w:rPr>
    </w:lvl>
    <w:lvl w:ilvl="5" w:tplc="04020005" w:tentative="1">
      <w:start w:val="1"/>
      <w:numFmt w:val="bullet"/>
      <w:lvlText w:val=""/>
      <w:lvlJc w:val="left"/>
      <w:pPr>
        <w:ind w:left="4676" w:hanging="360"/>
      </w:pPr>
      <w:rPr>
        <w:rFonts w:ascii="Wingdings" w:hAnsi="Wingdings" w:hint="default"/>
      </w:rPr>
    </w:lvl>
    <w:lvl w:ilvl="6" w:tplc="04020001" w:tentative="1">
      <w:start w:val="1"/>
      <w:numFmt w:val="bullet"/>
      <w:lvlText w:val=""/>
      <w:lvlJc w:val="left"/>
      <w:pPr>
        <w:ind w:left="5396" w:hanging="360"/>
      </w:pPr>
      <w:rPr>
        <w:rFonts w:ascii="Symbol" w:hAnsi="Symbol" w:hint="default"/>
      </w:rPr>
    </w:lvl>
    <w:lvl w:ilvl="7" w:tplc="04020003" w:tentative="1">
      <w:start w:val="1"/>
      <w:numFmt w:val="bullet"/>
      <w:lvlText w:val="o"/>
      <w:lvlJc w:val="left"/>
      <w:pPr>
        <w:ind w:left="6116" w:hanging="360"/>
      </w:pPr>
      <w:rPr>
        <w:rFonts w:ascii="Courier New" w:hAnsi="Courier New" w:cs="Courier New" w:hint="default"/>
      </w:rPr>
    </w:lvl>
    <w:lvl w:ilvl="8" w:tplc="04020005" w:tentative="1">
      <w:start w:val="1"/>
      <w:numFmt w:val="bullet"/>
      <w:lvlText w:val=""/>
      <w:lvlJc w:val="left"/>
      <w:pPr>
        <w:ind w:left="6836" w:hanging="360"/>
      </w:pPr>
      <w:rPr>
        <w:rFonts w:ascii="Wingdings" w:hAnsi="Wingdings" w:hint="default"/>
      </w:rPr>
    </w:lvl>
  </w:abstractNum>
  <w:num w:numId="1">
    <w:abstractNumId w:val="14"/>
  </w:num>
  <w:num w:numId="2">
    <w:abstractNumId w:val="1"/>
  </w:num>
  <w:num w:numId="3">
    <w:abstractNumId w:val="9"/>
  </w:num>
  <w:num w:numId="4">
    <w:abstractNumId w:val="4"/>
  </w:num>
  <w:num w:numId="5">
    <w:abstractNumId w:val="7"/>
  </w:num>
  <w:num w:numId="6">
    <w:abstractNumId w:val="18"/>
  </w:num>
  <w:num w:numId="7">
    <w:abstractNumId w:val="15"/>
  </w:num>
  <w:num w:numId="8">
    <w:abstractNumId w:val="12"/>
  </w:num>
  <w:num w:numId="9">
    <w:abstractNumId w:val="3"/>
  </w:num>
  <w:num w:numId="10">
    <w:abstractNumId w:val="10"/>
  </w:num>
  <w:num w:numId="11">
    <w:abstractNumId w:val="16"/>
  </w:num>
  <w:num w:numId="12">
    <w:abstractNumId w:val="5"/>
  </w:num>
  <w:num w:numId="13">
    <w:abstractNumId w:val="8"/>
  </w:num>
  <w:num w:numId="14">
    <w:abstractNumId w:val="13"/>
  </w:num>
  <w:num w:numId="15">
    <w:abstractNumId w:val="0"/>
  </w:num>
  <w:num w:numId="16">
    <w:abstractNumId w:val="2"/>
  </w:num>
  <w:num w:numId="17">
    <w:abstractNumId w:val="11"/>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F2"/>
    <w:rsid w:val="0006673A"/>
    <w:rsid w:val="00072C15"/>
    <w:rsid w:val="00094A82"/>
    <w:rsid w:val="002448DF"/>
    <w:rsid w:val="00260F09"/>
    <w:rsid w:val="003145DB"/>
    <w:rsid w:val="00326691"/>
    <w:rsid w:val="00330D0D"/>
    <w:rsid w:val="00353E6D"/>
    <w:rsid w:val="003948CF"/>
    <w:rsid w:val="003E492A"/>
    <w:rsid w:val="00414BC1"/>
    <w:rsid w:val="0042028C"/>
    <w:rsid w:val="00514E16"/>
    <w:rsid w:val="005A23F6"/>
    <w:rsid w:val="005A5D85"/>
    <w:rsid w:val="00655E33"/>
    <w:rsid w:val="00673150"/>
    <w:rsid w:val="0072260B"/>
    <w:rsid w:val="00792289"/>
    <w:rsid w:val="007A7627"/>
    <w:rsid w:val="007C5B3B"/>
    <w:rsid w:val="007F45D9"/>
    <w:rsid w:val="0082135D"/>
    <w:rsid w:val="008471F2"/>
    <w:rsid w:val="008853C0"/>
    <w:rsid w:val="00893399"/>
    <w:rsid w:val="0089568B"/>
    <w:rsid w:val="008B4224"/>
    <w:rsid w:val="008F6470"/>
    <w:rsid w:val="009364A0"/>
    <w:rsid w:val="00985CFB"/>
    <w:rsid w:val="009A35CD"/>
    <w:rsid w:val="009C096E"/>
    <w:rsid w:val="00A2174C"/>
    <w:rsid w:val="00A34C5D"/>
    <w:rsid w:val="00A4196D"/>
    <w:rsid w:val="00A56787"/>
    <w:rsid w:val="00A65E1F"/>
    <w:rsid w:val="00B0100F"/>
    <w:rsid w:val="00B16697"/>
    <w:rsid w:val="00B95CD7"/>
    <w:rsid w:val="00BB059A"/>
    <w:rsid w:val="00BF1E62"/>
    <w:rsid w:val="00BF4A12"/>
    <w:rsid w:val="00BF65CB"/>
    <w:rsid w:val="00C9693A"/>
    <w:rsid w:val="00D61FBD"/>
    <w:rsid w:val="00DF1D49"/>
    <w:rsid w:val="00E6387B"/>
    <w:rsid w:val="00EC48E0"/>
    <w:rsid w:val="00F10C44"/>
    <w:rsid w:val="00F14F58"/>
    <w:rsid w:val="00FF65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5D"/>
    <w:pPr>
      <w:suppressAutoHyphens/>
      <w:spacing w:after="0" w:line="100" w:lineRule="atLeast"/>
    </w:pPr>
    <w:rPr>
      <w:rFonts w:ascii="Times New Roman" w:eastAsia="Times New Roman" w:hAnsi="Times New Roman" w:cs="Times New Roman"/>
      <w:sz w:val="24"/>
      <w:szCs w:val="24"/>
      <w:lang w:eastAsia="ar-SA"/>
    </w:rPr>
  </w:style>
  <w:style w:type="paragraph" w:styleId="5">
    <w:name w:val="heading 5"/>
    <w:aliases w:val="Параграф"/>
    <w:basedOn w:val="a"/>
    <w:next w:val="a"/>
    <w:link w:val="50"/>
    <w:uiPriority w:val="99"/>
    <w:qFormat/>
    <w:rsid w:val="00B0100F"/>
    <w:pPr>
      <w:numPr>
        <w:numId w:val="15"/>
      </w:numPr>
      <w:tabs>
        <w:tab w:val="clear" w:pos="926"/>
      </w:tabs>
      <w:suppressAutoHyphens w:val="0"/>
      <w:spacing w:before="120" w:line="276" w:lineRule="auto"/>
      <w:ind w:left="360"/>
      <w:jc w:val="both"/>
      <w:outlineLvl w:val="4"/>
    </w:pPr>
    <w:rPr>
      <w:rFonts w:ascii="Calibri" w:hAnsi="Calibri"/>
      <w:color w:val="000000"/>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line">
    <w:name w:val="firstline"/>
    <w:basedOn w:val="a"/>
    <w:rsid w:val="0082135D"/>
    <w:pPr>
      <w:suppressAutoHyphens w:val="0"/>
      <w:spacing w:before="100" w:beforeAutospacing="1" w:after="100" w:afterAutospacing="1" w:line="240" w:lineRule="auto"/>
    </w:pPr>
    <w:rPr>
      <w:lang w:eastAsia="bg-BG"/>
    </w:rPr>
  </w:style>
  <w:style w:type="paragraph" w:styleId="a3">
    <w:name w:val="List Paragraph"/>
    <w:basedOn w:val="a"/>
    <w:link w:val="a4"/>
    <w:uiPriority w:val="34"/>
    <w:qFormat/>
    <w:rsid w:val="0082135D"/>
    <w:pPr>
      <w:ind w:left="720"/>
      <w:contextualSpacing/>
    </w:pPr>
  </w:style>
  <w:style w:type="paragraph" w:styleId="3">
    <w:name w:val="Body Text Indent 3"/>
    <w:basedOn w:val="a"/>
    <w:link w:val="30"/>
    <w:rsid w:val="0082135D"/>
    <w:pPr>
      <w:suppressAutoHyphens w:val="0"/>
      <w:spacing w:after="120" w:line="240" w:lineRule="auto"/>
      <w:ind w:left="283"/>
    </w:pPr>
    <w:rPr>
      <w:sz w:val="16"/>
      <w:szCs w:val="16"/>
      <w:lang w:eastAsia="en-US"/>
    </w:rPr>
  </w:style>
  <w:style w:type="character" w:customStyle="1" w:styleId="30">
    <w:name w:val="Основен текст с отстъп 3 Знак"/>
    <w:basedOn w:val="a0"/>
    <w:link w:val="3"/>
    <w:rsid w:val="0082135D"/>
    <w:rPr>
      <w:rFonts w:ascii="Times New Roman" w:eastAsia="Times New Roman" w:hAnsi="Times New Roman" w:cs="Times New Roman"/>
      <w:sz w:val="16"/>
      <w:szCs w:val="16"/>
    </w:rPr>
  </w:style>
  <w:style w:type="character" w:customStyle="1" w:styleId="68">
    <w:name w:val="Основен текст68"/>
    <w:rsid w:val="0082135D"/>
    <w:rPr>
      <w:sz w:val="21"/>
      <w:szCs w:val="21"/>
      <w:shd w:val="clear" w:color="auto" w:fill="FFFFFF"/>
      <w:lang w:val="en-GB" w:eastAsia="en-US" w:bidi="ar-SA"/>
    </w:rPr>
  </w:style>
  <w:style w:type="character" w:customStyle="1" w:styleId="67">
    <w:name w:val="Основен текст67"/>
    <w:rsid w:val="0082135D"/>
    <w:rPr>
      <w:noProof/>
      <w:sz w:val="21"/>
      <w:szCs w:val="21"/>
      <w:shd w:val="clear" w:color="auto" w:fill="FFFFFF"/>
      <w:lang w:val="en-GB" w:eastAsia="en-US" w:bidi="ar-SA"/>
    </w:rPr>
  </w:style>
  <w:style w:type="paragraph" w:styleId="a5">
    <w:name w:val="Body Text"/>
    <w:basedOn w:val="a"/>
    <w:link w:val="a6"/>
    <w:uiPriority w:val="99"/>
    <w:unhideWhenUsed/>
    <w:rsid w:val="0082135D"/>
    <w:pPr>
      <w:spacing w:after="120"/>
    </w:pPr>
  </w:style>
  <w:style w:type="character" w:customStyle="1" w:styleId="a6">
    <w:name w:val="Основен текст Знак"/>
    <w:basedOn w:val="a0"/>
    <w:link w:val="a5"/>
    <w:uiPriority w:val="99"/>
    <w:rsid w:val="0082135D"/>
    <w:rPr>
      <w:rFonts w:ascii="Times New Roman" w:eastAsia="Times New Roman" w:hAnsi="Times New Roman" w:cs="Times New Roman"/>
      <w:sz w:val="24"/>
      <w:szCs w:val="24"/>
      <w:lang w:eastAsia="ar-SA"/>
    </w:rPr>
  </w:style>
  <w:style w:type="paragraph" w:styleId="a7">
    <w:name w:val="Normal (Web)"/>
    <w:basedOn w:val="a"/>
    <w:uiPriority w:val="99"/>
    <w:rsid w:val="0082135D"/>
    <w:pPr>
      <w:suppressAutoHyphens w:val="0"/>
      <w:spacing w:before="100" w:beforeAutospacing="1" w:after="100" w:afterAutospacing="1" w:line="240" w:lineRule="auto"/>
    </w:pPr>
    <w:rPr>
      <w:lang w:eastAsia="bg-BG"/>
    </w:rPr>
  </w:style>
  <w:style w:type="character" w:customStyle="1" w:styleId="50">
    <w:name w:val="Заглавие 5 Знак"/>
    <w:aliases w:val="Параграф Знак"/>
    <w:basedOn w:val="a0"/>
    <w:link w:val="5"/>
    <w:uiPriority w:val="99"/>
    <w:rsid w:val="00B0100F"/>
    <w:rPr>
      <w:rFonts w:ascii="Calibri" w:eastAsia="Times New Roman" w:hAnsi="Calibri" w:cs="Times New Roman"/>
      <w:color w:val="000000"/>
      <w:lang w:eastAsia="bg-BG"/>
    </w:rPr>
  </w:style>
  <w:style w:type="character" w:customStyle="1" w:styleId="a4">
    <w:name w:val="Списък на абзаци Знак"/>
    <w:link w:val="a3"/>
    <w:uiPriority w:val="34"/>
    <w:locked/>
    <w:rsid w:val="008853C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5D"/>
    <w:pPr>
      <w:suppressAutoHyphens/>
      <w:spacing w:after="0" w:line="100" w:lineRule="atLeast"/>
    </w:pPr>
    <w:rPr>
      <w:rFonts w:ascii="Times New Roman" w:eastAsia="Times New Roman" w:hAnsi="Times New Roman" w:cs="Times New Roman"/>
      <w:sz w:val="24"/>
      <w:szCs w:val="24"/>
      <w:lang w:eastAsia="ar-SA"/>
    </w:rPr>
  </w:style>
  <w:style w:type="paragraph" w:styleId="5">
    <w:name w:val="heading 5"/>
    <w:aliases w:val="Параграф"/>
    <w:basedOn w:val="a"/>
    <w:next w:val="a"/>
    <w:link w:val="50"/>
    <w:uiPriority w:val="99"/>
    <w:qFormat/>
    <w:rsid w:val="00B0100F"/>
    <w:pPr>
      <w:numPr>
        <w:numId w:val="15"/>
      </w:numPr>
      <w:tabs>
        <w:tab w:val="clear" w:pos="926"/>
      </w:tabs>
      <w:suppressAutoHyphens w:val="0"/>
      <w:spacing w:before="120" w:line="276" w:lineRule="auto"/>
      <w:ind w:left="360"/>
      <w:jc w:val="both"/>
      <w:outlineLvl w:val="4"/>
    </w:pPr>
    <w:rPr>
      <w:rFonts w:ascii="Calibri" w:hAnsi="Calibri"/>
      <w:color w:val="000000"/>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line">
    <w:name w:val="firstline"/>
    <w:basedOn w:val="a"/>
    <w:rsid w:val="0082135D"/>
    <w:pPr>
      <w:suppressAutoHyphens w:val="0"/>
      <w:spacing w:before="100" w:beforeAutospacing="1" w:after="100" w:afterAutospacing="1" w:line="240" w:lineRule="auto"/>
    </w:pPr>
    <w:rPr>
      <w:lang w:eastAsia="bg-BG"/>
    </w:rPr>
  </w:style>
  <w:style w:type="paragraph" w:styleId="a3">
    <w:name w:val="List Paragraph"/>
    <w:basedOn w:val="a"/>
    <w:link w:val="a4"/>
    <w:uiPriority w:val="34"/>
    <w:qFormat/>
    <w:rsid w:val="0082135D"/>
    <w:pPr>
      <w:ind w:left="720"/>
      <w:contextualSpacing/>
    </w:pPr>
  </w:style>
  <w:style w:type="paragraph" w:styleId="3">
    <w:name w:val="Body Text Indent 3"/>
    <w:basedOn w:val="a"/>
    <w:link w:val="30"/>
    <w:rsid w:val="0082135D"/>
    <w:pPr>
      <w:suppressAutoHyphens w:val="0"/>
      <w:spacing w:after="120" w:line="240" w:lineRule="auto"/>
      <w:ind w:left="283"/>
    </w:pPr>
    <w:rPr>
      <w:sz w:val="16"/>
      <w:szCs w:val="16"/>
      <w:lang w:eastAsia="en-US"/>
    </w:rPr>
  </w:style>
  <w:style w:type="character" w:customStyle="1" w:styleId="30">
    <w:name w:val="Основен текст с отстъп 3 Знак"/>
    <w:basedOn w:val="a0"/>
    <w:link w:val="3"/>
    <w:rsid w:val="0082135D"/>
    <w:rPr>
      <w:rFonts w:ascii="Times New Roman" w:eastAsia="Times New Roman" w:hAnsi="Times New Roman" w:cs="Times New Roman"/>
      <w:sz w:val="16"/>
      <w:szCs w:val="16"/>
    </w:rPr>
  </w:style>
  <w:style w:type="character" w:customStyle="1" w:styleId="68">
    <w:name w:val="Основен текст68"/>
    <w:rsid w:val="0082135D"/>
    <w:rPr>
      <w:sz w:val="21"/>
      <w:szCs w:val="21"/>
      <w:shd w:val="clear" w:color="auto" w:fill="FFFFFF"/>
      <w:lang w:val="en-GB" w:eastAsia="en-US" w:bidi="ar-SA"/>
    </w:rPr>
  </w:style>
  <w:style w:type="character" w:customStyle="1" w:styleId="67">
    <w:name w:val="Основен текст67"/>
    <w:rsid w:val="0082135D"/>
    <w:rPr>
      <w:noProof/>
      <w:sz w:val="21"/>
      <w:szCs w:val="21"/>
      <w:shd w:val="clear" w:color="auto" w:fill="FFFFFF"/>
      <w:lang w:val="en-GB" w:eastAsia="en-US" w:bidi="ar-SA"/>
    </w:rPr>
  </w:style>
  <w:style w:type="paragraph" w:styleId="a5">
    <w:name w:val="Body Text"/>
    <w:basedOn w:val="a"/>
    <w:link w:val="a6"/>
    <w:uiPriority w:val="99"/>
    <w:unhideWhenUsed/>
    <w:rsid w:val="0082135D"/>
    <w:pPr>
      <w:spacing w:after="120"/>
    </w:pPr>
  </w:style>
  <w:style w:type="character" w:customStyle="1" w:styleId="a6">
    <w:name w:val="Основен текст Знак"/>
    <w:basedOn w:val="a0"/>
    <w:link w:val="a5"/>
    <w:uiPriority w:val="99"/>
    <w:rsid w:val="0082135D"/>
    <w:rPr>
      <w:rFonts w:ascii="Times New Roman" w:eastAsia="Times New Roman" w:hAnsi="Times New Roman" w:cs="Times New Roman"/>
      <w:sz w:val="24"/>
      <w:szCs w:val="24"/>
      <w:lang w:eastAsia="ar-SA"/>
    </w:rPr>
  </w:style>
  <w:style w:type="paragraph" w:styleId="a7">
    <w:name w:val="Normal (Web)"/>
    <w:basedOn w:val="a"/>
    <w:uiPriority w:val="99"/>
    <w:rsid w:val="0082135D"/>
    <w:pPr>
      <w:suppressAutoHyphens w:val="0"/>
      <w:spacing w:before="100" w:beforeAutospacing="1" w:after="100" w:afterAutospacing="1" w:line="240" w:lineRule="auto"/>
    </w:pPr>
    <w:rPr>
      <w:lang w:eastAsia="bg-BG"/>
    </w:rPr>
  </w:style>
  <w:style w:type="character" w:customStyle="1" w:styleId="50">
    <w:name w:val="Заглавие 5 Знак"/>
    <w:aliases w:val="Параграф Знак"/>
    <w:basedOn w:val="a0"/>
    <w:link w:val="5"/>
    <w:uiPriority w:val="99"/>
    <w:rsid w:val="00B0100F"/>
    <w:rPr>
      <w:rFonts w:ascii="Calibri" w:eastAsia="Times New Roman" w:hAnsi="Calibri" w:cs="Times New Roman"/>
      <w:color w:val="000000"/>
      <w:lang w:eastAsia="bg-BG"/>
    </w:rPr>
  </w:style>
  <w:style w:type="character" w:customStyle="1" w:styleId="a4">
    <w:name w:val="Списък на абзаци Знак"/>
    <w:link w:val="a3"/>
    <w:uiPriority w:val="34"/>
    <w:locked/>
    <w:rsid w:val="008853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5868</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p:lastModifiedBy>
  <cp:revision>2</cp:revision>
  <dcterms:created xsi:type="dcterms:W3CDTF">2016-09-12T12:14:00Z</dcterms:created>
  <dcterms:modified xsi:type="dcterms:W3CDTF">2016-09-12T12:14:00Z</dcterms:modified>
</cp:coreProperties>
</file>