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6F7D5E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  <w:lang w:val="en-US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BC3D9A" w:rsidRPr="00BC3D9A">
        <w:rPr>
          <w:rFonts w:ascii="Trebuchet MS" w:hAnsi="Trebuchet MS" w:cs="Times New Roman"/>
          <w:b/>
          <w:i/>
          <w:sz w:val="24"/>
          <w:szCs w:val="24"/>
        </w:rPr>
        <w:t>3</w:t>
      </w:r>
      <w:r w:rsidR="006F7D5E">
        <w:rPr>
          <w:rFonts w:ascii="Trebuchet MS" w:hAnsi="Trebuchet MS" w:cs="Times New Roman"/>
          <w:b/>
          <w:i/>
          <w:sz w:val="24"/>
          <w:szCs w:val="24"/>
          <w:lang w:val="en-US"/>
        </w:rPr>
        <w:t>.1</w:t>
      </w:r>
      <w:bookmarkStart w:id="0" w:name="_GoBack"/>
      <w:bookmarkEnd w:id="0"/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3522F9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522F9">
        <w:rPr>
          <w:rFonts w:ascii="Trebuchet MS" w:hAnsi="Trebuchet MS" w:cs="Times New Roman"/>
          <w:b/>
          <w:bCs/>
          <w:sz w:val="24"/>
          <w:szCs w:val="24"/>
        </w:rPr>
        <w:t>ПРЕДЛОЖЕНИЕ ЗА ИЗПЪЛНЕНИЕ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>ДОСТАВКА НА СПОРТНА ЕКИПИРОВКА, ФИТНЕС И ТЕРАПЕВТИЧНО ОБОРУДВАНЕ ПО ЧЕТИРИ ОБОСОБЕНИ ПОЗИЦИИ“</w:t>
      </w:r>
    </w:p>
    <w:p w:rsidR="00932049" w:rsidRPr="00932049" w:rsidRDefault="00932049" w:rsidP="00932049">
      <w:pPr>
        <w:jc w:val="center"/>
        <w:rPr>
          <w:rFonts w:ascii="Trebuchet MS" w:hAnsi="Trebuchet MS"/>
          <w:sz w:val="36"/>
          <w:szCs w:val="36"/>
        </w:rPr>
      </w:pPr>
    </w:p>
    <w:p w:rsidR="006F520B" w:rsidRPr="00932049" w:rsidRDefault="00932049" w:rsidP="00932049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932049">
        <w:rPr>
          <w:rFonts w:ascii="Trebuchet MS" w:hAnsi="Trebuchet MS"/>
          <w:sz w:val="26"/>
          <w:szCs w:val="26"/>
        </w:rPr>
        <w:t>Обособена позиция № 1: Доставка на фитнес оборудване по технически спецификации</w:t>
      </w:r>
    </w:p>
    <w:p w:rsidR="00F57855" w:rsidRPr="00932049" w:rsidRDefault="00F57855" w:rsidP="00F77C74">
      <w:pPr>
        <w:jc w:val="both"/>
        <w:rPr>
          <w:rFonts w:ascii="Trebuchet MS" w:hAnsi="Trebuchet MS" w:cs="Times New Roman"/>
          <w:sz w:val="24"/>
          <w:szCs w:val="24"/>
        </w:rPr>
      </w:pP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NoSpacing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NoSpacing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3522F9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След запознаване с всички документи и образци от документацията за обществената поръчка, представяме на Вашето внимание предложение за изпълнение на посочената обществена поръчка.</w:t>
      </w:r>
    </w:p>
    <w:p w:rsidR="003522F9" w:rsidRPr="00C36AAC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съобразно всички относими изисквания, произтичащи от действащата нормативна уредба</w:t>
      </w:r>
      <w:r w:rsidRPr="00AB2667">
        <w:rPr>
          <w:rFonts w:ascii="Trebuchet MS" w:hAnsi="Trebuchet MS"/>
          <w:sz w:val="24"/>
          <w:szCs w:val="24"/>
          <w:lang w:val="ru-RU"/>
        </w:rPr>
        <w:t>.</w:t>
      </w:r>
    </w:p>
    <w:p w:rsidR="00C36AAC" w:rsidRPr="003522F9" w:rsidRDefault="00C36AAC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Предлагаме да доставим оборудването, съобразно съдържанието на Приложение № 1 към настоящото Предложение за изпълнение на поръчката</w:t>
      </w:r>
    </w:p>
    <w:p w:rsidR="003522F9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 xml:space="preserve">Гарантираме, че сме в състояние да изпълним качествено поръчката в пълно съответствие с </w:t>
      </w:r>
      <w:r>
        <w:rPr>
          <w:rFonts w:ascii="Trebuchet MS" w:hAnsi="Trebuchet MS"/>
          <w:sz w:val="24"/>
          <w:szCs w:val="24"/>
        </w:rPr>
        <w:t>нашето предложение</w:t>
      </w:r>
      <w:r w:rsidRPr="003522F9">
        <w:rPr>
          <w:rFonts w:ascii="Trebuchet MS" w:hAnsi="Trebuchet MS"/>
          <w:sz w:val="24"/>
          <w:szCs w:val="24"/>
        </w:rPr>
        <w:t>.</w:t>
      </w:r>
    </w:p>
    <w:p w:rsidR="003522F9" w:rsidRDefault="0092469E" w:rsidP="0092469E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92469E">
        <w:rPr>
          <w:rFonts w:ascii="Trebuchet MS" w:hAnsi="Trebuchet MS"/>
          <w:sz w:val="24"/>
          <w:szCs w:val="24"/>
        </w:rPr>
        <w:t>Поемаме ангажимент да изпълним предмета на поръчката в сроковете</w:t>
      </w:r>
      <w:r w:rsidR="00932049">
        <w:rPr>
          <w:rFonts w:ascii="Trebuchet MS" w:hAnsi="Trebuchet MS"/>
          <w:sz w:val="24"/>
          <w:szCs w:val="24"/>
          <w:lang w:val="en-US"/>
        </w:rPr>
        <w:t xml:space="preserve">, </w:t>
      </w:r>
      <w:r w:rsidR="00932049">
        <w:rPr>
          <w:rFonts w:ascii="Trebuchet MS" w:hAnsi="Trebuchet MS"/>
          <w:sz w:val="24"/>
          <w:szCs w:val="24"/>
        </w:rPr>
        <w:t>определени от Възложителя и съобразно условията на договора</w:t>
      </w:r>
      <w:r w:rsidRPr="0092469E">
        <w:rPr>
          <w:rFonts w:ascii="Trebuchet MS" w:hAnsi="Trebuchet MS"/>
          <w:sz w:val="24"/>
          <w:szCs w:val="24"/>
        </w:rPr>
        <w:t>.</w:t>
      </w:r>
    </w:p>
    <w:p w:rsidR="00AB2667" w:rsidRDefault="00AB2667" w:rsidP="00633208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633208">
        <w:rPr>
          <w:rFonts w:ascii="Trebuchet MS" w:hAnsi="Trebuchet MS"/>
          <w:sz w:val="24"/>
          <w:szCs w:val="24"/>
        </w:rPr>
        <w:t xml:space="preserve">Предлагаме да изпълним </w:t>
      </w:r>
      <w:r w:rsidR="00932049">
        <w:rPr>
          <w:rFonts w:ascii="Trebuchet MS" w:hAnsi="Trebuchet MS"/>
          <w:sz w:val="24"/>
          <w:szCs w:val="24"/>
        </w:rPr>
        <w:t>доставката</w:t>
      </w:r>
      <w:r w:rsidRPr="00633208">
        <w:rPr>
          <w:rFonts w:ascii="Trebuchet MS" w:hAnsi="Trebuchet MS"/>
          <w:sz w:val="24"/>
          <w:szCs w:val="24"/>
        </w:rPr>
        <w:t xml:space="preserve"> в срок от </w:t>
      </w:r>
      <w:r w:rsidR="00932049">
        <w:rPr>
          <w:rFonts w:ascii="Trebuchet MS" w:hAnsi="Trebuchet MS"/>
          <w:sz w:val="24"/>
          <w:szCs w:val="24"/>
        </w:rPr>
        <w:t>1</w:t>
      </w:r>
      <w:r w:rsidR="00633208" w:rsidRPr="00633208">
        <w:rPr>
          <w:rFonts w:ascii="Trebuchet MS" w:hAnsi="Trebuchet MS"/>
          <w:sz w:val="24"/>
          <w:szCs w:val="24"/>
        </w:rPr>
        <w:t xml:space="preserve"> </w:t>
      </w:r>
      <w:r w:rsidRPr="00633208">
        <w:rPr>
          <w:rFonts w:ascii="Trebuchet MS" w:hAnsi="Trebuchet MS"/>
          <w:sz w:val="24"/>
          <w:szCs w:val="24"/>
        </w:rPr>
        <w:t>(</w:t>
      </w:r>
      <w:r w:rsidR="00932049">
        <w:rPr>
          <w:rFonts w:ascii="Trebuchet MS" w:hAnsi="Trebuchet MS"/>
          <w:sz w:val="24"/>
          <w:szCs w:val="24"/>
        </w:rPr>
        <w:t>един</w:t>
      </w:r>
      <w:r w:rsidRPr="00633208">
        <w:rPr>
          <w:rFonts w:ascii="Trebuchet MS" w:hAnsi="Trebuchet MS"/>
          <w:sz w:val="24"/>
          <w:szCs w:val="24"/>
        </w:rPr>
        <w:t>) месец.</w:t>
      </w:r>
    </w:p>
    <w:p w:rsidR="00932049" w:rsidRPr="00633208" w:rsidRDefault="00932049" w:rsidP="00633208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Приемаме поставените от Възложителя изисквания за продължителност гаранционния срок от 24 (двадесет и четири) месеца.</w:t>
      </w:r>
    </w:p>
    <w:p w:rsidR="000231EC" w:rsidRPr="009A7010" w:rsidRDefault="000231EC" w:rsidP="000231EC">
      <w:pPr>
        <w:pStyle w:val="NoSpacing"/>
        <w:jc w:val="both"/>
        <w:rPr>
          <w:rFonts w:ascii="Trebuchet MS" w:hAnsi="Trebuchet MS"/>
          <w:b/>
          <w:i/>
        </w:rPr>
      </w:pPr>
    </w:p>
    <w:p w:rsidR="000231EC" w:rsidRPr="000231EC" w:rsidRDefault="000231EC" w:rsidP="000231EC">
      <w:pPr>
        <w:pStyle w:val="NoSpacing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101EF" w:rsidRPr="00490CF5" w:rsidTr="00932049">
        <w:tc>
          <w:tcPr>
            <w:tcW w:w="2735" w:type="dxa"/>
            <w:vMerge w:val="restart"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9A7010" w:rsidRDefault="009A7010">
      <w:pPr>
        <w:rPr>
          <w:rFonts w:ascii="Trebuchet MS" w:hAnsi="Trebuchet MS" w:cs="Times New Roman"/>
          <w:b/>
          <w:i/>
          <w:sz w:val="24"/>
          <w:szCs w:val="24"/>
        </w:rPr>
        <w:sectPr w:rsidR="009A7010" w:rsidSect="00131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</w:p>
    <w:p w:rsidR="00932049" w:rsidRDefault="00932049" w:rsidP="00932049">
      <w:pPr>
        <w:jc w:val="both"/>
        <w:rPr>
          <w:rFonts w:ascii="Trebuchet MS" w:hAnsi="Trebuchet MS"/>
        </w:rPr>
      </w:pPr>
      <w:r w:rsidRPr="00932049">
        <w:rPr>
          <w:rFonts w:ascii="Trebuchet MS" w:hAnsi="Trebuchet MS"/>
          <w:b/>
        </w:rPr>
        <w:lastRenderedPageBreak/>
        <w:t>Приложение № 1 към Предложение за изпълнение на обществена поръчка с предмет „</w:t>
      </w:r>
      <w:r w:rsidRPr="00932049">
        <w:rPr>
          <w:rFonts w:ascii="Trebuchet MS" w:hAnsi="Trebuchet MS"/>
        </w:rPr>
        <w:t>Доставка на спортна екипировка, фитнес и терапевтично оборудване по четири обособени позиции“, Обособена позиция № 1: Доставка на фитнес оборудване по технически спецификации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4818"/>
        <w:gridCol w:w="5102"/>
        <w:gridCol w:w="1525"/>
      </w:tblGrid>
      <w:tr w:rsidR="00932049" w:rsidRPr="00C36AAC" w:rsidTr="00C36AAC">
        <w:trPr>
          <w:tblHeader/>
        </w:trPr>
        <w:tc>
          <w:tcPr>
            <w:tcW w:w="252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658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721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Изисквани характеристики от Възложителя</w:t>
            </w:r>
          </w:p>
        </w:tc>
        <w:tc>
          <w:tcPr>
            <w:tcW w:w="1823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Описание и характеристики на предлаганото за доставка оборудване</w:t>
            </w:r>
          </w:p>
        </w:tc>
        <w:tc>
          <w:tcPr>
            <w:tcW w:w="545" w:type="pct"/>
            <w:shd w:val="clear" w:color="auto" w:fill="1F497D" w:themeFill="text2"/>
            <w:noWrap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Специализиран уред за гръб и корем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7-степенна регулируема комфортна пейка за оптимални тренировки на коремни мускули при различни ъгли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6-степенна регулируема опора за крака с дръжка за издърпване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6-степенна регулируема, ергономична оптимална опора за рамото за ефективно трениране на ръцете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6-степенна регулируема подложка за обратно трениране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hAnsi="Trebuchet MS"/>
              </w:rPr>
              <w:t>Да служи за тренировки, свързани с:</w:t>
            </w:r>
            <w:r w:rsidRPr="00C36AAC">
              <w:rPr>
                <w:rFonts w:ascii="Trebuchet MS" w:hAnsi="Trebuchet MS"/>
                <w:lang w:val="en-US"/>
              </w:rPr>
              <w:t xml:space="preserve"> </w:t>
            </w:r>
            <w:r w:rsidRPr="00C36AAC">
              <w:rPr>
                <w:rFonts w:ascii="Trebuchet MS" w:hAnsi="Trebuchet MS"/>
              </w:rPr>
              <w:t xml:space="preserve">укрепване на гръбните мускули и предотвратяване на болки в гърба, </w:t>
            </w:r>
            <w:r w:rsidRPr="00C36AAC">
              <w:rPr>
                <w:rFonts w:ascii="Trebuchet MS" w:hAnsi="Trebuchet MS"/>
              </w:rPr>
              <w:lastRenderedPageBreak/>
              <w:t>тренировка за здравословно състояние или тренировка "</w:t>
            </w:r>
            <w:r w:rsidRPr="00C36AAC">
              <w:rPr>
                <w:rFonts w:ascii="Trebuchet MS" w:hAnsi="Trebuchet MS"/>
                <w:lang w:val="en-US"/>
              </w:rPr>
              <w:t>six pack</w:t>
            </w:r>
            <w:r w:rsidRPr="00C36AAC">
              <w:rPr>
                <w:rFonts w:ascii="Trebuchet MS" w:hAnsi="Trebuchet MS"/>
              </w:rPr>
              <w:t>", добре тренирани седалищни и раменни мускули, цялостно ефективно укрепване на коремните мускули.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Бягаща пътека</w:t>
            </w:r>
          </w:p>
        </w:tc>
        <w:tc>
          <w:tcPr>
            <w:tcW w:w="1721" w:type="pct"/>
            <w:shd w:val="clear" w:color="auto" w:fill="auto"/>
            <w:noWrap/>
            <w:vAlign w:val="center"/>
          </w:tcPr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Повърхност за бягане 145 x 51 cm. DC-двигател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Мощност: не по-малко от 2.5 конски сили;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Тичаща повърхност: 145 x 51 cm;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Скорост: от 0.8 до 18 км/ч;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Наклон: от 0 до 12 %;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Възможност за предоставяне на информация за: продължителност, разстояние, скорост, наклон, калории, сърдечен ритъм.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LCD дисплей.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lastRenderedPageBreak/>
              <w:t xml:space="preserve">Програми за упражнения: от 8 до 16.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Електронно управление на двигателя (независимо от теглото).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hAnsi="Trebuchet MS"/>
              </w:rPr>
              <w:t>Интегриран интерфейс за персонален компютър.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2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Кростренажор</w:t>
            </w:r>
          </w:p>
        </w:tc>
        <w:tc>
          <w:tcPr>
            <w:tcW w:w="1721" w:type="pct"/>
            <w:shd w:val="clear" w:color="auto" w:fill="auto"/>
            <w:noWrap/>
            <w:vAlign w:val="center"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Мощност: 25 - 400 W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Възможност за предоставяне на информация за: продължителност, разстояние, скорост, волтаж, обороти, калории, сърдечен ритъм, Показване на профила на упражнения чрез LCD, над 6 програми с упражнения.</w:t>
            </w:r>
          </w:p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hAnsi="Trebuchet MS"/>
              </w:rPr>
              <w:t xml:space="preserve">Да позволява: измерване на сърдечния ритъм, сензори за пулса на ръката + лента за гръдния кош, каишка за измерване на </w:t>
            </w:r>
            <w:r w:rsidRPr="00C36AAC">
              <w:rPr>
                <w:rFonts w:ascii="Trebuchet MS" w:hAnsi="Trebuchet MS"/>
              </w:rPr>
              <w:lastRenderedPageBreak/>
              <w:t xml:space="preserve">телеметрична сърдечна честота, PC интерфейс, управление чрез смартфон (ОС: </w:t>
            </w:r>
            <w:r w:rsidRPr="00C36AAC">
              <w:rPr>
                <w:rFonts w:ascii="Trebuchet MS" w:hAnsi="Trebuchet MS"/>
                <w:lang w:val="en-US"/>
              </w:rPr>
              <w:t>Android</w:t>
            </w:r>
            <w:r w:rsidRPr="00C36AAC">
              <w:rPr>
                <w:rFonts w:ascii="Trebuchet MS" w:hAnsi="Trebuchet MS"/>
              </w:rPr>
              <w:t xml:space="preserve"> и iOS)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Ергометър</w:t>
            </w:r>
          </w:p>
        </w:tc>
        <w:tc>
          <w:tcPr>
            <w:tcW w:w="1721" w:type="pct"/>
            <w:shd w:val="clear" w:color="auto" w:fill="auto"/>
            <w:noWrap/>
            <w:vAlign w:val="center"/>
          </w:tcPr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Спирачна система: електромагнитна индукция на спирачките;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Мощност: 25 - 400 W;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Обороти - независим контрол на съпротивление;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Маса на маховика: 10 kg.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Съотношение на предавките: 1:6;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Възможност за предоставяне на информация за: продължителност, разстояние, скорост, волтаж, RPM, калории, сърдечен ритъм; показване на вида упражнения чрез LCD дисплей; 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lastRenderedPageBreak/>
              <w:t>Общо упражнения: 6 или повече, от които 2 с контролиран сърдечен ритъм</w:t>
            </w:r>
          </w:p>
          <w:p w:rsidR="00932049" w:rsidRPr="00C36AAC" w:rsidRDefault="00932049" w:rsidP="00F87C4F">
            <w:pPr>
              <w:spacing w:before="60" w:after="60"/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Да позволява измерване на сърдечната честота, лента за телеметрично измерване на сърдечната честота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Комбиниран уред</w:t>
            </w:r>
          </w:p>
        </w:tc>
        <w:tc>
          <w:tcPr>
            <w:tcW w:w="1721" w:type="pct"/>
            <w:shd w:val="clear" w:color="auto" w:fill="auto"/>
            <w:noWrap/>
            <w:vAlign w:val="center"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Комбиниран мултифитнес уред с две места за тренировки.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Да включва гладиатор, бутало и степер.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Над 45 опции за упражнения на рамо, гърди, гръб, крака, корем и ръце.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90 кг срещуположно съпротивление на силата;</w:t>
            </w:r>
          </w:p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hAnsi="Trebuchet MS"/>
              </w:rPr>
              <w:t>Стоманена рамка.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Вибро-масажен уред</w:t>
            </w:r>
          </w:p>
        </w:tc>
        <w:tc>
          <w:tcPr>
            <w:tcW w:w="1721" w:type="pct"/>
            <w:shd w:val="clear" w:color="auto" w:fill="auto"/>
            <w:noWrap/>
            <w:vAlign w:val="center"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Универсален масажьор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Професионален пояс</w:t>
            </w:r>
          </w:p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hAnsi="Trebuchet MS"/>
              </w:rPr>
              <w:t>6 масажни колана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Степер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3 степенни регулируеми въжета за различно съпротивление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Включително 2 дръжки теглене и теглич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Тренинг компютър с броя за време и стъпки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Голяма издръжливост и лесно трениране на торса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Максимално тегло за трениращия: до 80 кг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Устойчив еластичен въжен колан</w:t>
            </w:r>
          </w:p>
        </w:tc>
        <w:tc>
          <w:tcPr>
            <w:tcW w:w="1721" w:type="pct"/>
            <w:shd w:val="clear" w:color="auto" w:fill="auto"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Устойчив еластичен колан за въже.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Многофункционално тренировъчно устройство за цялото тяло.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С възможност за определяне на нивото на съпротивление, чрез промяна на настройката на еластичната лента през коляно/крак.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Възможност за въртене на колана на 360 градуса.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Гребен тренажор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Лента за гръдния кош за кардио тренировка;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Стъпало за краката и тапицирано стъпало.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lastRenderedPageBreak/>
              <w:t>Система за задвижване и съпротивление, индукционна спирачна система.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Да позволява тренировка с кабел контрол, балансова маса 4 кг. и повече, в зависимост от скоростта;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Интензитет от 25 до 500 </w:t>
            </w:r>
            <w:r w:rsidRPr="00C36AAC">
              <w:rPr>
                <w:rFonts w:ascii="Trebuchet MS" w:hAnsi="Trebuchet MS"/>
                <w:lang w:val="en-US"/>
              </w:rPr>
              <w:t xml:space="preserve">W, </w:t>
            </w:r>
            <w:r w:rsidRPr="00C36AAC">
              <w:rPr>
                <w:rFonts w:ascii="Trebuchet MS" w:hAnsi="Trebuchet MS"/>
              </w:rPr>
              <w:t>съотношение: 1:5, тренировка независима от скоростта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8 и повече програми за тренировка, 2 от които с пулсов контрол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Режим за тренировки с целева зона: FAT/FIT/MANUAL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lastRenderedPageBreak/>
              <w:t>Функция за броене/ обратно броене, ръчно управление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Тренинг компютър – LCD екран, който показва - часовник, удари, разстояние, консумация на енергия, пулс и напрежение.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Ръкохватки за лицеви опори</w:t>
            </w:r>
          </w:p>
        </w:tc>
        <w:tc>
          <w:tcPr>
            <w:tcW w:w="1721" w:type="pct"/>
            <w:shd w:val="clear" w:color="auto" w:fill="auto"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Подсилена конструкция.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Гумирани дръжки.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Шведска стена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Буково дърво.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Размери: 85 x 230 h cm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Безопасно натоварване: 125 кг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Да позволява провеждане на някои гимнастически и рехабилитационни </w:t>
            </w:r>
            <w:r w:rsidRPr="00C36AAC">
              <w:rPr>
                <w:rFonts w:ascii="Trebuchet MS" w:hAnsi="Trebuchet MS"/>
              </w:rPr>
              <w:lastRenderedPageBreak/>
              <w:t>упражнения: мускулно и колянно отпускане, коригиращи различни параморфични упражнения, които да се използват и от деца за упражнения за отпускане на ставите.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2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Пилатес обръч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Диаметър 34 см или по-голям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2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Фитнес топка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Диаметър 55 см.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3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Масажни топки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Диаметър от 7,5 до 9 см. 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Постелка за йога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Подсилена омекотеност и нехлъзгаща повърхност;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Размери: дължина 173 см, ширина 61 см.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10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Постелка за гимнастика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Матрак с размер 200 см x 100 см, дебелина 5 см.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lastRenderedPageBreak/>
              <w:t xml:space="preserve">Да е изработен от екструдирана пяна с висока плътност и еко кожа.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Плътност 120  кг/куб. м.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4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Комплект фитнес ластици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Захващащи предпазни ластици - 3lbs, 5lbs, 8lbs, 13lbs, и 19lbs;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2 покрити дръжки с висока плътност;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2 подсилени ленти за глезена;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Маса за масаж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Възможност за повдигане на трета част.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Да бъде оборудван с лицев отвор за отпускане на главата, удобни широки подлакътници.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lastRenderedPageBreak/>
              <w:t>Дървена основа от здраво масивно  дърво.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Тапицерия – изкуствена кожа.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Пълнеж – гъста пяна.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Характеристики: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Дължина: 186 см Ширина: 70 cм, височина (регулируема): 61.5 - 86 см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Натоварване – не по-малко от  250 кг.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Работно бюро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Дебелина до 25 mm плътност;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Лист 18 мм;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  <w:lang w:val="en-US"/>
              </w:rPr>
              <w:t xml:space="preserve">PVC </w:t>
            </w:r>
            <w:r w:rsidRPr="00C36AAC">
              <w:rPr>
                <w:rFonts w:ascii="Trebuchet MS" w:hAnsi="Trebuchet MS"/>
              </w:rPr>
              <w:t>дебелина на ръба 2 мм;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lastRenderedPageBreak/>
              <w:t>Размери: 138 x 68 x 74см;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6AAC" w:rsidRPr="00C36AAC" w:rsidTr="00C36AAC">
        <w:tc>
          <w:tcPr>
            <w:tcW w:w="252" w:type="pct"/>
            <w:vAlign w:val="center"/>
          </w:tcPr>
          <w:p w:rsidR="00932049" w:rsidRPr="00C36AAC" w:rsidRDefault="00932049" w:rsidP="0093204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Стол</w:t>
            </w:r>
          </w:p>
        </w:tc>
        <w:tc>
          <w:tcPr>
            <w:tcW w:w="1721" w:type="pct"/>
            <w:shd w:val="clear" w:color="auto" w:fill="auto"/>
            <w:noWrap/>
          </w:tcPr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Стол със стоманени крака с овален профил 15x30 мм с дебелина 1.2 mm, тапицирана седалка и облегалка.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 xml:space="preserve">Допълнителни подлакътници и масичка. </w:t>
            </w:r>
          </w:p>
          <w:p w:rsidR="00932049" w:rsidRPr="00C36AAC" w:rsidRDefault="00932049" w:rsidP="00F87C4F">
            <w:pPr>
              <w:rPr>
                <w:rFonts w:ascii="Trebuchet MS" w:hAnsi="Trebuchet MS"/>
              </w:rPr>
            </w:pPr>
            <w:r w:rsidRPr="00C36AAC">
              <w:rPr>
                <w:rFonts w:ascii="Trebuchet MS" w:hAnsi="Trebuchet MS"/>
              </w:rPr>
              <w:t>Натоварване до 120 кг.</w:t>
            </w:r>
          </w:p>
        </w:tc>
        <w:tc>
          <w:tcPr>
            <w:tcW w:w="1823" w:type="pct"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32049" w:rsidRPr="00C36AAC" w:rsidRDefault="00932049" w:rsidP="00F87C4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4</w:t>
            </w:r>
          </w:p>
        </w:tc>
      </w:tr>
    </w:tbl>
    <w:p w:rsidR="00932049" w:rsidRDefault="00932049" w:rsidP="00932049">
      <w:pPr>
        <w:jc w:val="both"/>
        <w:rPr>
          <w:rFonts w:ascii="Trebuchet MS" w:hAnsi="Trebuchet MS" w:cs="Times New Roman"/>
        </w:rPr>
      </w:pPr>
    </w:p>
    <w:p w:rsidR="00C36AAC" w:rsidRPr="00932049" w:rsidRDefault="00C36AAC" w:rsidP="00932049">
      <w:pPr>
        <w:jc w:val="both"/>
        <w:rPr>
          <w:rFonts w:ascii="Trebuchet MS" w:hAnsi="Trebuchet MS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1B" w:rsidRDefault="0048421B" w:rsidP="0076086E">
      <w:pPr>
        <w:spacing w:after="0" w:line="240" w:lineRule="auto"/>
      </w:pPr>
      <w:r>
        <w:separator/>
      </w:r>
    </w:p>
  </w:endnote>
  <w:endnote w:type="continuationSeparator" w:id="0">
    <w:p w:rsidR="0048421B" w:rsidRDefault="0048421B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C101EF" w:rsidRDefault="009A7010" w:rsidP="009A7010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9" w:rsidRDefault="007501A9" w:rsidP="007501A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1B" w:rsidRDefault="0048421B" w:rsidP="0076086E">
      <w:pPr>
        <w:spacing w:after="0" w:line="240" w:lineRule="auto"/>
      </w:pPr>
      <w:r>
        <w:separator/>
      </w:r>
    </w:p>
  </w:footnote>
  <w:footnote w:type="continuationSeparator" w:id="0">
    <w:p w:rsidR="0048421B" w:rsidRDefault="0048421B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Pr="00131140" w:rsidRDefault="00131140">
    <w:pPr>
      <w:pStyle w:val="Header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Header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6F7D5E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131140">
    <w:pPr>
      <w:pStyle w:val="Header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48421B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6F7D5E">
          <w:rPr>
            <w:rFonts w:ascii="Trebuchet MS" w:hAnsi="Trebuchet MS"/>
            <w:noProof/>
          </w:rPr>
          <w:t>15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Header"/>
      <w:ind w:left="-14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48421B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6F7D5E">
          <w:rPr>
            <w:rFonts w:ascii="Trebuchet MS" w:hAnsi="Trebuchet MS"/>
            <w:noProof/>
          </w:rPr>
          <w:t>3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Header"/>
      <w:ind w:lef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54"/>
    <w:multiLevelType w:val="hybridMultilevel"/>
    <w:tmpl w:val="6F267E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2268E"/>
    <w:rsid w:val="000231EC"/>
    <w:rsid w:val="00043ABA"/>
    <w:rsid w:val="00046DCF"/>
    <w:rsid w:val="0007211A"/>
    <w:rsid w:val="0009295A"/>
    <w:rsid w:val="00092B2A"/>
    <w:rsid w:val="000C0709"/>
    <w:rsid w:val="000F0FA4"/>
    <w:rsid w:val="000F2F77"/>
    <w:rsid w:val="00102779"/>
    <w:rsid w:val="00125D92"/>
    <w:rsid w:val="00131140"/>
    <w:rsid w:val="00137971"/>
    <w:rsid w:val="0015010B"/>
    <w:rsid w:val="00164119"/>
    <w:rsid w:val="001B0AE0"/>
    <w:rsid w:val="001B2381"/>
    <w:rsid w:val="001D0D76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522F9"/>
    <w:rsid w:val="00373A6D"/>
    <w:rsid w:val="003B5165"/>
    <w:rsid w:val="003D5341"/>
    <w:rsid w:val="003D655C"/>
    <w:rsid w:val="004377CF"/>
    <w:rsid w:val="00441206"/>
    <w:rsid w:val="0045113D"/>
    <w:rsid w:val="0048421B"/>
    <w:rsid w:val="00487B72"/>
    <w:rsid w:val="00490CF5"/>
    <w:rsid w:val="004A7B47"/>
    <w:rsid w:val="004F32C3"/>
    <w:rsid w:val="004F7BFE"/>
    <w:rsid w:val="005303B6"/>
    <w:rsid w:val="00564D58"/>
    <w:rsid w:val="00633208"/>
    <w:rsid w:val="006C1513"/>
    <w:rsid w:val="006C7AE2"/>
    <w:rsid w:val="006F520B"/>
    <w:rsid w:val="006F7D5E"/>
    <w:rsid w:val="00721697"/>
    <w:rsid w:val="00730154"/>
    <w:rsid w:val="007501A9"/>
    <w:rsid w:val="0076086E"/>
    <w:rsid w:val="007B7118"/>
    <w:rsid w:val="007E644A"/>
    <w:rsid w:val="00844CBB"/>
    <w:rsid w:val="0085436E"/>
    <w:rsid w:val="0089791B"/>
    <w:rsid w:val="008A2207"/>
    <w:rsid w:val="008E4339"/>
    <w:rsid w:val="0092469E"/>
    <w:rsid w:val="00932049"/>
    <w:rsid w:val="00952F71"/>
    <w:rsid w:val="00953BBB"/>
    <w:rsid w:val="009743B7"/>
    <w:rsid w:val="00980E06"/>
    <w:rsid w:val="009A5629"/>
    <w:rsid w:val="009A7010"/>
    <w:rsid w:val="009B6C19"/>
    <w:rsid w:val="009C71EF"/>
    <w:rsid w:val="00A00FEA"/>
    <w:rsid w:val="00A177D2"/>
    <w:rsid w:val="00AB2667"/>
    <w:rsid w:val="00AB5505"/>
    <w:rsid w:val="00B12E32"/>
    <w:rsid w:val="00B66D10"/>
    <w:rsid w:val="00B96B0B"/>
    <w:rsid w:val="00BA278C"/>
    <w:rsid w:val="00BA66C3"/>
    <w:rsid w:val="00BC3D9A"/>
    <w:rsid w:val="00BE4A29"/>
    <w:rsid w:val="00BF4E69"/>
    <w:rsid w:val="00C101EF"/>
    <w:rsid w:val="00C36AAC"/>
    <w:rsid w:val="00C67692"/>
    <w:rsid w:val="00D838D0"/>
    <w:rsid w:val="00DA342A"/>
    <w:rsid w:val="00DA7AB8"/>
    <w:rsid w:val="00DD0F03"/>
    <w:rsid w:val="00DF1450"/>
    <w:rsid w:val="00DF4829"/>
    <w:rsid w:val="00E01474"/>
    <w:rsid w:val="00E06339"/>
    <w:rsid w:val="00E11EBF"/>
    <w:rsid w:val="00E125EB"/>
    <w:rsid w:val="00EA4FF0"/>
    <w:rsid w:val="00EB3C02"/>
    <w:rsid w:val="00ED672D"/>
    <w:rsid w:val="00EE6F2C"/>
    <w:rsid w:val="00F06CBD"/>
    <w:rsid w:val="00F33B7C"/>
    <w:rsid w:val="00F33F71"/>
    <w:rsid w:val="00F40288"/>
    <w:rsid w:val="00F57855"/>
    <w:rsid w:val="00F70C37"/>
    <w:rsid w:val="00F77C74"/>
    <w:rsid w:val="00F9136F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3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BodyText2">
    <w:name w:val="Body Text 2"/>
    <w:basedOn w:val="Normal"/>
    <w:link w:val="BodyText2Char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ListParagraphChar">
    <w:name w:val="List Paragraph Char"/>
    <w:link w:val="ListParagraph"/>
    <w:uiPriority w:val="34"/>
    <w:rsid w:val="00BC3D9A"/>
  </w:style>
  <w:style w:type="character" w:customStyle="1" w:styleId="Heading1Char">
    <w:name w:val="Heading 1 Char"/>
    <w:basedOn w:val="DefaultParagraphFont"/>
    <w:link w:val="Heading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97B9-708F-471E-98E9-D9EF1CD0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2018-03-08T09:20:00Z</dcterms:created>
  <dcterms:modified xsi:type="dcterms:W3CDTF">2018-03-08T09:36:00Z</dcterms:modified>
</cp:coreProperties>
</file>