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5E" w:rsidRPr="0077505E" w:rsidRDefault="0077505E" w:rsidP="004E2C47">
      <w:pPr>
        <w:suppressAutoHyphens/>
        <w:spacing w:before="90" w:after="240"/>
        <w:jc w:val="both"/>
        <w:rPr>
          <w:rFonts w:ascii="Times New Roman" w:eastAsia="Times New Roman" w:hAnsi="Times New Roman" w:cs="Times New Roman"/>
          <w:b/>
          <w:bCs/>
          <w:sz w:val="24"/>
          <w:szCs w:val="24"/>
          <w:lang w:val="ru-RU" w:eastAsia="ar-SA"/>
        </w:rPr>
      </w:pPr>
      <w:proofErr w:type="gramStart"/>
      <w:r w:rsidRPr="0077505E">
        <w:rPr>
          <w:rFonts w:ascii="Times New Roman" w:eastAsia="Times New Roman" w:hAnsi="Times New Roman" w:cs="Times New Roman"/>
          <w:b/>
          <w:bCs/>
          <w:sz w:val="24"/>
          <w:szCs w:val="24"/>
          <w:lang w:val="ru-RU" w:eastAsia="ar-SA"/>
        </w:rPr>
        <w:t>ЧАСТ</w:t>
      </w:r>
      <w:proofErr w:type="gramEnd"/>
      <w:r w:rsidRPr="0077505E">
        <w:rPr>
          <w:rFonts w:ascii="Times New Roman" w:eastAsia="Times New Roman" w:hAnsi="Times New Roman" w:cs="Times New Roman"/>
          <w:b/>
          <w:bCs/>
          <w:sz w:val="24"/>
          <w:szCs w:val="24"/>
          <w:lang w:val="ru-RU" w:eastAsia="ar-SA"/>
        </w:rPr>
        <w:t xml:space="preserve"> І. ТЕХНИЧЕСКА СПЕЦИФИКАЦИЯ</w:t>
      </w:r>
    </w:p>
    <w:p w:rsidR="0077505E" w:rsidRPr="0077505E" w:rsidRDefault="0077505E" w:rsidP="004E2C47">
      <w:pPr>
        <w:numPr>
          <w:ilvl w:val="0"/>
          <w:numId w:val="1"/>
        </w:numPr>
        <w:suppressAutoHyphens/>
        <w:spacing w:after="160"/>
        <w:ind w:left="426" w:hanging="66"/>
        <w:jc w:val="both"/>
        <w:rPr>
          <w:rFonts w:ascii="Times New Roman" w:eastAsia="Calibri" w:hAnsi="Times New Roman" w:cs="Times New Roman"/>
          <w:b/>
          <w:bCs/>
          <w:sz w:val="24"/>
          <w:szCs w:val="24"/>
          <w:lang w:val="ru-RU" w:eastAsia="en-US"/>
        </w:rPr>
      </w:pPr>
      <w:r w:rsidRPr="0077505E">
        <w:rPr>
          <w:rFonts w:ascii="Times New Roman" w:eastAsia="Calibri" w:hAnsi="Times New Roman" w:cs="Times New Roman"/>
          <w:b/>
          <w:bCs/>
          <w:sz w:val="24"/>
          <w:szCs w:val="24"/>
          <w:lang w:eastAsia="en-US"/>
        </w:rPr>
        <w:t>ОБЩА ИНФОРМАЦИЯ ЗА ПРОЕКТА</w:t>
      </w:r>
    </w:p>
    <w:p w:rsidR="0077505E" w:rsidRPr="0077505E" w:rsidRDefault="0077505E" w:rsidP="004E2C47">
      <w:pPr>
        <w:suppressAutoHyphens/>
        <w:spacing w:after="120"/>
        <w:ind w:right="125"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Община Шабла и град Черна вода, Румъния изпълняват проект „Възстановяване на уникалното общо културно наследство и насърчаване на съвместния туристически продукт „Хаманджия – първа цивилизация на стара Европа“, </w:t>
      </w:r>
      <w:r w:rsidRPr="0077505E">
        <w:rPr>
          <w:rFonts w:ascii="Times New Roman" w:eastAsia="Times New Roman" w:hAnsi="Times New Roman" w:cs="Times New Roman"/>
          <w:sz w:val="24"/>
          <w:szCs w:val="24"/>
          <w:lang w:val="ru-RU" w:eastAsia="ar-SA"/>
        </w:rPr>
        <w:t xml:space="preserve">по Програма </w:t>
      </w:r>
      <w:proofErr w:type="spellStart"/>
      <w:r w:rsidRPr="0077505E">
        <w:rPr>
          <w:rFonts w:ascii="Times New Roman" w:eastAsia="Times New Roman" w:hAnsi="Times New Roman" w:cs="Times New Roman"/>
          <w:sz w:val="24"/>
          <w:szCs w:val="24"/>
          <w:lang w:val="en-GB" w:eastAsia="ar-SA"/>
        </w:rPr>
        <w:t>Interreg</w:t>
      </w:r>
      <w:proofErr w:type="spellEnd"/>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en-GB" w:eastAsia="ar-SA"/>
        </w:rPr>
        <w:t>V</w:t>
      </w:r>
      <w:r w:rsidRPr="0077505E">
        <w:rPr>
          <w:rFonts w:ascii="Times New Roman" w:eastAsia="Times New Roman" w:hAnsi="Times New Roman" w:cs="Times New Roman"/>
          <w:sz w:val="24"/>
          <w:szCs w:val="24"/>
          <w:lang w:val="ru-RU" w:eastAsia="ar-SA"/>
        </w:rPr>
        <w:t xml:space="preserve"> – </w:t>
      </w:r>
      <w:r w:rsidRPr="0077505E">
        <w:rPr>
          <w:rFonts w:ascii="Times New Roman" w:eastAsia="Times New Roman" w:hAnsi="Times New Roman" w:cs="Times New Roman"/>
          <w:sz w:val="24"/>
          <w:szCs w:val="24"/>
          <w:lang w:val="en-GB" w:eastAsia="ar-SA"/>
        </w:rPr>
        <w:t>A</w:t>
      </w:r>
      <w:r w:rsidRPr="0077505E">
        <w:rPr>
          <w:rFonts w:ascii="Times New Roman" w:eastAsia="Times New Roman" w:hAnsi="Times New Roman" w:cs="Times New Roman"/>
          <w:sz w:val="24"/>
          <w:szCs w:val="24"/>
          <w:lang w:val="ru-RU" w:eastAsia="ar-SA"/>
        </w:rPr>
        <w:t xml:space="preserve"> 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eastAsia="ar-SA"/>
        </w:rPr>
        <w:t xml:space="preserve"> </w:t>
      </w:r>
      <w:r w:rsidRPr="0077505E">
        <w:rPr>
          <w:rFonts w:ascii="Times New Roman" w:eastAsia="Times New Roman" w:hAnsi="Times New Roman" w:cs="Times New Roman"/>
          <w:sz w:val="24"/>
          <w:szCs w:val="24"/>
          <w:lang w:val="ru-RU" w:eastAsia="ar-SA"/>
        </w:rPr>
        <w:t>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w:t>
      </w:r>
      <w:r w:rsidRPr="0077505E">
        <w:rPr>
          <w:rFonts w:ascii="Times New Roman" w:eastAsia="Times New Roman" w:hAnsi="Times New Roman" w:cs="Times New Roman"/>
          <w:sz w:val="24"/>
          <w:szCs w:val="24"/>
          <w:lang w:eastAsia="ar-SA"/>
        </w:rPr>
        <w:t xml:space="preserve"> Общата цел на проекта е да се подобри устойчивото използване на културното наследство – културата „Хаманджия“ в българския и румънския регион Добруджа, чрез съвместните усилия и действия по опазване и валоризация на културното </w:t>
      </w:r>
      <w:proofErr w:type="spellStart"/>
      <w:r w:rsidRPr="0077505E">
        <w:rPr>
          <w:rFonts w:ascii="Times New Roman" w:eastAsia="Times New Roman" w:hAnsi="Times New Roman" w:cs="Times New Roman"/>
          <w:sz w:val="24"/>
          <w:szCs w:val="24"/>
          <w:lang w:eastAsia="ar-SA"/>
        </w:rPr>
        <w:t>наслество</w:t>
      </w:r>
      <w:proofErr w:type="spellEnd"/>
      <w:r w:rsidRPr="0077505E">
        <w:rPr>
          <w:rFonts w:ascii="Times New Roman" w:eastAsia="Times New Roman" w:hAnsi="Times New Roman" w:cs="Times New Roman"/>
          <w:sz w:val="24"/>
          <w:szCs w:val="24"/>
          <w:lang w:eastAsia="ar-SA"/>
        </w:rPr>
        <w:t xml:space="preserve">, с оглед развитието на съвместен интегриран туристически продукт „Хаманджия“ и съвместното му популяризиране и управление.   </w:t>
      </w:r>
    </w:p>
    <w:p w:rsidR="0077505E" w:rsidRPr="0077505E" w:rsidRDefault="0077505E" w:rsidP="004E2C47">
      <w:pPr>
        <w:suppressAutoHyphens/>
        <w:spacing w:after="120"/>
        <w:ind w:right="125" w:firstLine="426"/>
        <w:jc w:val="both"/>
        <w:rPr>
          <w:rFonts w:ascii="Times New Roman" w:eastAsia="Times New Roman" w:hAnsi="Times New Roman" w:cs="Times New Roman"/>
          <w:b/>
          <w:sz w:val="24"/>
          <w:szCs w:val="24"/>
          <w:lang w:val="ru-RU" w:eastAsia="ar-SA"/>
        </w:rPr>
      </w:pPr>
      <w:proofErr w:type="spellStart"/>
      <w:r w:rsidRPr="0077505E">
        <w:rPr>
          <w:rFonts w:ascii="Times New Roman" w:eastAsia="Times New Roman" w:hAnsi="Times New Roman" w:cs="Times New Roman"/>
          <w:b/>
          <w:sz w:val="24"/>
          <w:szCs w:val="24"/>
          <w:lang w:val="ru-RU" w:eastAsia="ar-SA"/>
        </w:rPr>
        <w:t>Основните</w:t>
      </w:r>
      <w:proofErr w:type="spellEnd"/>
      <w:r w:rsidRPr="0077505E">
        <w:rPr>
          <w:rFonts w:ascii="Times New Roman" w:eastAsia="Times New Roman" w:hAnsi="Times New Roman" w:cs="Times New Roman"/>
          <w:b/>
          <w:sz w:val="24"/>
          <w:szCs w:val="24"/>
          <w:lang w:val="ru-RU" w:eastAsia="ar-SA"/>
        </w:rPr>
        <w:t xml:space="preserve"> дейности по проекта са:</w:t>
      </w:r>
    </w:p>
    <w:p w:rsidR="0077505E" w:rsidRPr="0077505E" w:rsidRDefault="0077505E" w:rsidP="004E2C47">
      <w:pPr>
        <w:numPr>
          <w:ilvl w:val="0"/>
          <w:numId w:val="4"/>
        </w:numPr>
        <w:suppressAutoHyphens/>
        <w:spacing w:after="120"/>
        <w:ind w:right="1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Изследване на културата „Хаманджия“ на целевия трансграничен регион като информационна база за по-нататъшно обосновано съвместно развитие на туристическия продукт „Хаманджия“;</w:t>
      </w:r>
    </w:p>
    <w:p w:rsidR="0077505E" w:rsidRPr="0077505E" w:rsidRDefault="0077505E" w:rsidP="004E2C47">
      <w:pPr>
        <w:numPr>
          <w:ilvl w:val="0"/>
          <w:numId w:val="4"/>
        </w:numPr>
        <w:suppressAutoHyphens/>
        <w:spacing w:after="120"/>
        <w:ind w:right="1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Разработване на съвместен интегриран туристически продукт „</w:t>
      </w:r>
      <w:proofErr w:type="spellStart"/>
      <w:r w:rsidRPr="0077505E">
        <w:rPr>
          <w:rFonts w:ascii="Times New Roman" w:eastAsia="Times New Roman" w:hAnsi="Times New Roman" w:cs="Times New Roman"/>
          <w:sz w:val="24"/>
          <w:szCs w:val="24"/>
          <w:lang w:eastAsia="ar-SA"/>
        </w:rPr>
        <w:t>Хамандижя</w:t>
      </w:r>
      <w:proofErr w:type="spellEnd"/>
      <w:r w:rsidRPr="0077505E">
        <w:rPr>
          <w:rFonts w:ascii="Times New Roman" w:eastAsia="Times New Roman" w:hAnsi="Times New Roman" w:cs="Times New Roman"/>
          <w:sz w:val="24"/>
          <w:szCs w:val="24"/>
          <w:lang w:eastAsia="ar-SA"/>
        </w:rPr>
        <w:t>“, вкл. съвместен туристически маршрут и иновативни туристически услуги, базирани на ИКТ;</w:t>
      </w:r>
    </w:p>
    <w:p w:rsidR="0077505E" w:rsidRPr="0077505E" w:rsidRDefault="0077505E" w:rsidP="004E2C47">
      <w:pPr>
        <w:numPr>
          <w:ilvl w:val="0"/>
          <w:numId w:val="4"/>
        </w:numPr>
        <w:suppressAutoHyphens/>
        <w:spacing w:after="120"/>
        <w:ind w:right="1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Валоризация на ресурсите и подобряване на привлекателността на археологическия обект „Археологически парк Дуранкулак-Хаманджия“ в община Шабла;</w:t>
      </w:r>
    </w:p>
    <w:p w:rsidR="0077505E" w:rsidRPr="0077505E" w:rsidRDefault="0077505E" w:rsidP="004E2C47">
      <w:pPr>
        <w:numPr>
          <w:ilvl w:val="0"/>
          <w:numId w:val="4"/>
        </w:numPr>
        <w:suppressAutoHyphens/>
        <w:spacing w:after="120"/>
        <w:ind w:right="1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Валоризация на историческите и културни ресурси на Черна вода чрез изграждане на център „Хаманджия“</w:t>
      </w:r>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4"/>
        </w:numPr>
        <w:suppressAutoHyphens/>
        <w:spacing w:after="120"/>
        <w:ind w:right="1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Популяризиране на туристическия продукт „Хаманджия“ чрез организиране на </w:t>
      </w:r>
      <w:proofErr w:type="spellStart"/>
      <w:r w:rsidRPr="0077505E">
        <w:rPr>
          <w:rFonts w:ascii="Times New Roman" w:eastAsia="Times New Roman" w:hAnsi="Times New Roman" w:cs="Times New Roman"/>
          <w:sz w:val="24"/>
          <w:szCs w:val="24"/>
          <w:lang w:eastAsia="ar-SA"/>
        </w:rPr>
        <w:t>промоционални</w:t>
      </w:r>
      <w:proofErr w:type="spellEnd"/>
      <w:r w:rsidRPr="0077505E">
        <w:rPr>
          <w:rFonts w:ascii="Times New Roman" w:eastAsia="Times New Roman" w:hAnsi="Times New Roman" w:cs="Times New Roman"/>
          <w:sz w:val="24"/>
          <w:szCs w:val="24"/>
          <w:lang w:eastAsia="ar-SA"/>
        </w:rPr>
        <w:t xml:space="preserve"> кампании сред целевите групи в съответствие с маркетинговата стратегия, разработена по проекта. </w:t>
      </w:r>
    </w:p>
    <w:p w:rsidR="0077505E" w:rsidRPr="0077505E" w:rsidRDefault="0077505E" w:rsidP="004E2C47">
      <w:pPr>
        <w:numPr>
          <w:ilvl w:val="0"/>
          <w:numId w:val="1"/>
        </w:numPr>
        <w:suppressAutoHyphens/>
        <w:spacing w:after="160"/>
        <w:ind w:left="426" w:hanging="66"/>
        <w:jc w:val="both"/>
        <w:rPr>
          <w:rFonts w:ascii="Times New Roman" w:eastAsia="Calibri" w:hAnsi="Times New Roman" w:cs="Times New Roman"/>
          <w:b/>
          <w:bCs/>
          <w:sz w:val="24"/>
          <w:szCs w:val="24"/>
          <w:lang w:val="ru-RU" w:eastAsia="en-US"/>
        </w:rPr>
      </w:pPr>
      <w:r w:rsidRPr="0077505E">
        <w:rPr>
          <w:rFonts w:ascii="Times New Roman" w:eastAsia="Calibri" w:hAnsi="Times New Roman" w:cs="Times New Roman"/>
          <w:b/>
          <w:bCs/>
          <w:sz w:val="24"/>
          <w:szCs w:val="24"/>
          <w:lang w:val="ru-RU" w:eastAsia="en-US"/>
        </w:rPr>
        <w:t>ПРЕДМЕТ НА ОБЩЕСТВЕНАТА ПОРЪЧКА И ОЧАКВАНИ РЕЗУЛТАТИ</w:t>
      </w:r>
    </w:p>
    <w:p w:rsidR="0077505E" w:rsidRPr="0077505E" w:rsidRDefault="0077505E" w:rsidP="004E2C47">
      <w:pPr>
        <w:numPr>
          <w:ilvl w:val="1"/>
          <w:numId w:val="1"/>
        </w:numPr>
        <w:tabs>
          <w:tab w:val="left" w:pos="851"/>
        </w:tabs>
        <w:suppressAutoHyphens/>
        <w:spacing w:before="120" w:after="160"/>
        <w:ind w:left="425" w:hanging="68"/>
        <w:jc w:val="both"/>
        <w:rPr>
          <w:rFonts w:ascii="Times New Roman" w:eastAsia="Calibri" w:hAnsi="Times New Roman" w:cs="Times New Roman"/>
          <w:b/>
          <w:bCs/>
          <w:sz w:val="24"/>
          <w:szCs w:val="24"/>
          <w:lang w:val="en-US" w:eastAsia="en-US"/>
        </w:rPr>
      </w:pPr>
      <w:proofErr w:type="spellStart"/>
      <w:r w:rsidRPr="0077505E">
        <w:rPr>
          <w:rFonts w:ascii="Times New Roman" w:eastAsia="Calibri" w:hAnsi="Times New Roman" w:cs="Times New Roman"/>
          <w:b/>
          <w:bCs/>
          <w:sz w:val="24"/>
          <w:szCs w:val="24"/>
          <w:lang w:val="en-US" w:eastAsia="en-US"/>
        </w:rPr>
        <w:t>Обща</w:t>
      </w:r>
      <w:proofErr w:type="spellEnd"/>
      <w:r w:rsidRPr="0077505E">
        <w:rPr>
          <w:rFonts w:ascii="Times New Roman" w:eastAsia="Calibri" w:hAnsi="Times New Roman" w:cs="Times New Roman"/>
          <w:b/>
          <w:bCs/>
          <w:sz w:val="24"/>
          <w:szCs w:val="24"/>
          <w:lang w:val="en-US" w:eastAsia="en-US"/>
        </w:rPr>
        <w:t xml:space="preserve"> цел</w:t>
      </w:r>
    </w:p>
    <w:p w:rsidR="0077505E" w:rsidRPr="0077505E" w:rsidRDefault="0077505E" w:rsidP="004E2C47">
      <w:pPr>
        <w:suppressAutoHyphens/>
        <w:spacing w:after="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Предоставяне на </w:t>
      </w:r>
      <w:proofErr w:type="spellStart"/>
      <w:r w:rsidRPr="0077505E">
        <w:rPr>
          <w:rFonts w:ascii="Times New Roman" w:eastAsia="Times New Roman" w:hAnsi="Times New Roman" w:cs="Times New Roman"/>
          <w:sz w:val="24"/>
          <w:szCs w:val="24"/>
          <w:lang w:val="ru-RU" w:eastAsia="ar-SA"/>
        </w:rPr>
        <w:t>външна</w:t>
      </w:r>
      <w:proofErr w:type="spellEnd"/>
      <w:r w:rsidRPr="0077505E">
        <w:rPr>
          <w:rFonts w:ascii="Times New Roman" w:eastAsia="Times New Roman" w:hAnsi="Times New Roman" w:cs="Times New Roman"/>
          <w:sz w:val="24"/>
          <w:szCs w:val="24"/>
          <w:lang w:val="ru-RU" w:eastAsia="ar-SA"/>
        </w:rPr>
        <w:t xml:space="preserve"> техническа помощ за подпомагане на община Шабла при провеждането на обществените поръчки по проект </w:t>
      </w:r>
      <w:r w:rsidRPr="0077505E">
        <w:rPr>
          <w:rFonts w:ascii="Times New Roman" w:eastAsia="Times New Roman" w:hAnsi="Times New Roman" w:cs="Times New Roman"/>
          <w:sz w:val="24"/>
          <w:szCs w:val="24"/>
          <w:lang w:eastAsia="ar-SA"/>
        </w:rPr>
        <w:t>„Възстановяване на уникалното общо културно наследство и насърчаване на съвместния туристически продукт „Хаманджия – първа цивилизация на стара Европа“</w:t>
      </w:r>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проектен</w:t>
      </w:r>
      <w:proofErr w:type="spellEnd"/>
      <w:r w:rsidRPr="0077505E">
        <w:rPr>
          <w:rFonts w:ascii="Times New Roman" w:eastAsia="Times New Roman" w:hAnsi="Times New Roman" w:cs="Times New Roman"/>
          <w:sz w:val="24"/>
          <w:szCs w:val="24"/>
          <w:lang w:val="ru-RU" w:eastAsia="ar-SA"/>
        </w:rPr>
        <w:t xml:space="preserve"> код </w:t>
      </w:r>
      <w:proofErr w:type="spellStart"/>
      <w:r w:rsidRPr="0077505E">
        <w:rPr>
          <w:rFonts w:ascii="Times New Roman" w:eastAsia="Times New Roman" w:hAnsi="Times New Roman" w:cs="Times New Roman"/>
          <w:sz w:val="24"/>
          <w:szCs w:val="24"/>
          <w:lang w:val="en-GB" w:eastAsia="ar-SA"/>
        </w:rPr>
        <w:t>ROBG</w:t>
      </w:r>
      <w:proofErr w:type="spellEnd"/>
      <w:r w:rsidRPr="0077505E">
        <w:rPr>
          <w:rFonts w:ascii="Times New Roman" w:eastAsia="Times New Roman" w:hAnsi="Times New Roman" w:cs="Times New Roman"/>
          <w:sz w:val="24"/>
          <w:szCs w:val="24"/>
          <w:lang w:val="ru-RU" w:eastAsia="ar-SA"/>
        </w:rPr>
        <w:t xml:space="preserve"> – 407, по Програма </w:t>
      </w:r>
      <w:proofErr w:type="spellStart"/>
      <w:r w:rsidRPr="0077505E">
        <w:rPr>
          <w:rFonts w:ascii="Times New Roman" w:eastAsia="Times New Roman" w:hAnsi="Times New Roman" w:cs="Times New Roman"/>
          <w:sz w:val="24"/>
          <w:szCs w:val="24"/>
          <w:lang w:val="en-GB" w:eastAsia="ar-SA"/>
        </w:rPr>
        <w:t>Interreg</w:t>
      </w:r>
      <w:proofErr w:type="spellEnd"/>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en-GB" w:eastAsia="ar-SA"/>
        </w:rPr>
        <w:t>V</w:t>
      </w:r>
      <w:r w:rsidRPr="0077505E">
        <w:rPr>
          <w:rFonts w:ascii="Times New Roman" w:eastAsia="Times New Roman" w:hAnsi="Times New Roman" w:cs="Times New Roman"/>
          <w:sz w:val="24"/>
          <w:szCs w:val="24"/>
          <w:lang w:val="ru-RU" w:eastAsia="ar-SA"/>
        </w:rPr>
        <w:t xml:space="preserve"> – </w:t>
      </w:r>
      <w:r w:rsidRPr="0077505E">
        <w:rPr>
          <w:rFonts w:ascii="Times New Roman" w:eastAsia="Times New Roman" w:hAnsi="Times New Roman" w:cs="Times New Roman"/>
          <w:sz w:val="24"/>
          <w:szCs w:val="24"/>
          <w:lang w:val="en-GB" w:eastAsia="ar-SA"/>
        </w:rPr>
        <w:t>A</w:t>
      </w:r>
      <w:r w:rsidRPr="0077505E">
        <w:rPr>
          <w:rFonts w:ascii="Times New Roman" w:eastAsia="Times New Roman" w:hAnsi="Times New Roman" w:cs="Times New Roman"/>
          <w:sz w:val="24"/>
          <w:szCs w:val="24"/>
          <w:lang w:val="ru-RU" w:eastAsia="ar-SA"/>
        </w:rPr>
        <w:t xml:space="preserve"> 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eastAsia="ar-SA"/>
        </w:rPr>
        <w:t xml:space="preserve"> </w:t>
      </w:r>
      <w:r w:rsidRPr="0077505E">
        <w:rPr>
          <w:rFonts w:ascii="Times New Roman" w:eastAsia="Times New Roman" w:hAnsi="Times New Roman" w:cs="Times New Roman"/>
          <w:sz w:val="24"/>
          <w:szCs w:val="24"/>
          <w:lang w:val="ru-RU" w:eastAsia="ar-SA"/>
        </w:rPr>
        <w:t>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 xml:space="preserve">., </w:t>
      </w:r>
      <w:proofErr w:type="gramStart"/>
      <w:r w:rsidRPr="0077505E">
        <w:rPr>
          <w:rFonts w:ascii="Times New Roman" w:eastAsia="Times New Roman" w:hAnsi="Times New Roman" w:cs="Times New Roman"/>
          <w:sz w:val="24"/>
          <w:szCs w:val="24"/>
          <w:lang w:val="ru-RU" w:eastAsia="ar-SA"/>
        </w:rPr>
        <w:t>Приоритетна</w:t>
      </w:r>
      <w:proofErr w:type="gramEnd"/>
      <w:r w:rsidRPr="0077505E">
        <w:rPr>
          <w:rFonts w:ascii="Times New Roman" w:eastAsia="Times New Roman" w:hAnsi="Times New Roman" w:cs="Times New Roman"/>
          <w:sz w:val="24"/>
          <w:szCs w:val="24"/>
          <w:lang w:val="ru-RU" w:eastAsia="ar-SA"/>
        </w:rPr>
        <w:t xml:space="preserve"> ос 2 „Зелен регион", в съответствие с изискванията на Договора с УО на Програма </w:t>
      </w:r>
      <w:proofErr w:type="spellStart"/>
      <w:r w:rsidRPr="0077505E">
        <w:rPr>
          <w:rFonts w:ascii="Times New Roman" w:eastAsia="Times New Roman" w:hAnsi="Times New Roman" w:cs="Times New Roman"/>
          <w:sz w:val="24"/>
          <w:szCs w:val="24"/>
          <w:lang w:val="en-GB" w:eastAsia="ar-SA"/>
        </w:rPr>
        <w:t>Interreg</w:t>
      </w:r>
      <w:proofErr w:type="spellEnd"/>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en-GB" w:eastAsia="ar-SA"/>
        </w:rPr>
        <w:t>V</w:t>
      </w:r>
      <w:r w:rsidRPr="0077505E">
        <w:rPr>
          <w:rFonts w:ascii="Times New Roman" w:eastAsia="Times New Roman" w:hAnsi="Times New Roman" w:cs="Times New Roman"/>
          <w:sz w:val="24"/>
          <w:szCs w:val="24"/>
          <w:lang w:val="ru-RU" w:eastAsia="ar-SA"/>
        </w:rPr>
        <w:t xml:space="preserve"> – </w:t>
      </w:r>
      <w:r w:rsidRPr="0077505E">
        <w:rPr>
          <w:rFonts w:ascii="Times New Roman" w:eastAsia="Times New Roman" w:hAnsi="Times New Roman" w:cs="Times New Roman"/>
          <w:sz w:val="24"/>
          <w:szCs w:val="24"/>
          <w:lang w:val="en-GB" w:eastAsia="ar-SA"/>
        </w:rPr>
        <w:t>A</w:t>
      </w:r>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ru-RU" w:eastAsia="ar-SA"/>
        </w:rPr>
        <w:lastRenderedPageBreak/>
        <w:t xml:space="preserve">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val="ru-RU" w:eastAsia="ar-SA"/>
        </w:rPr>
        <w:t xml:space="preserve"> 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наръчника</w:t>
      </w:r>
      <w:proofErr w:type="spellEnd"/>
      <w:r w:rsidRPr="0077505E">
        <w:rPr>
          <w:rFonts w:ascii="Times New Roman" w:eastAsia="Times New Roman" w:hAnsi="Times New Roman" w:cs="Times New Roman"/>
          <w:sz w:val="24"/>
          <w:szCs w:val="24"/>
          <w:lang w:val="ru-RU" w:eastAsia="ar-SA"/>
        </w:rPr>
        <w:t xml:space="preserve"> за изпълнение на проекти по Програма </w:t>
      </w:r>
      <w:proofErr w:type="spellStart"/>
      <w:r w:rsidRPr="0077505E">
        <w:rPr>
          <w:rFonts w:ascii="Times New Roman" w:eastAsia="Times New Roman" w:hAnsi="Times New Roman" w:cs="Times New Roman"/>
          <w:sz w:val="24"/>
          <w:szCs w:val="24"/>
          <w:lang w:val="en-GB" w:eastAsia="ar-SA"/>
        </w:rPr>
        <w:t>Interreg</w:t>
      </w:r>
      <w:proofErr w:type="spellEnd"/>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en-GB" w:eastAsia="ar-SA"/>
        </w:rPr>
        <w:t>V</w:t>
      </w:r>
      <w:r w:rsidRPr="0077505E">
        <w:rPr>
          <w:rFonts w:ascii="Times New Roman" w:eastAsia="Times New Roman" w:hAnsi="Times New Roman" w:cs="Times New Roman"/>
          <w:sz w:val="24"/>
          <w:szCs w:val="24"/>
          <w:lang w:val="ru-RU" w:eastAsia="ar-SA"/>
        </w:rPr>
        <w:t xml:space="preserve"> – </w:t>
      </w:r>
      <w:r w:rsidRPr="0077505E">
        <w:rPr>
          <w:rFonts w:ascii="Times New Roman" w:eastAsia="Times New Roman" w:hAnsi="Times New Roman" w:cs="Times New Roman"/>
          <w:sz w:val="24"/>
          <w:szCs w:val="24"/>
          <w:lang w:val="en-GB" w:eastAsia="ar-SA"/>
        </w:rPr>
        <w:t>A</w:t>
      </w:r>
      <w:r w:rsidRPr="0077505E">
        <w:rPr>
          <w:rFonts w:ascii="Times New Roman" w:eastAsia="Times New Roman" w:hAnsi="Times New Roman" w:cs="Times New Roman"/>
          <w:sz w:val="24"/>
          <w:szCs w:val="24"/>
          <w:lang w:val="ru-RU" w:eastAsia="ar-SA"/>
        </w:rPr>
        <w:t xml:space="preserve"> 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val="ru-RU" w:eastAsia="ar-SA"/>
        </w:rPr>
        <w:t xml:space="preserve"> 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 xml:space="preserve">., както и </w:t>
      </w:r>
      <w:proofErr w:type="spellStart"/>
      <w:r w:rsidRPr="0077505E">
        <w:rPr>
          <w:rFonts w:ascii="Times New Roman" w:eastAsia="Times New Roman" w:hAnsi="Times New Roman" w:cs="Times New Roman"/>
          <w:sz w:val="24"/>
          <w:szCs w:val="24"/>
          <w:lang w:val="ru-RU" w:eastAsia="ar-SA"/>
        </w:rPr>
        <w:t>приложимото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 </w:t>
      </w:r>
      <w:proofErr w:type="spellStart"/>
      <w:r w:rsidRPr="0077505E">
        <w:rPr>
          <w:rFonts w:ascii="Times New Roman" w:eastAsia="Times New Roman" w:hAnsi="Times New Roman" w:cs="Times New Roman"/>
          <w:sz w:val="24"/>
          <w:szCs w:val="24"/>
          <w:lang w:val="ru-RU" w:eastAsia="ar-SA"/>
        </w:rPr>
        <w:t>европейско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законодателство</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0"/>
        <w:ind w:right="125" w:firstLine="425"/>
        <w:jc w:val="both"/>
        <w:rPr>
          <w:rFonts w:ascii="Times New Roman" w:eastAsia="Times New Roman" w:hAnsi="Times New Roman" w:cs="Times New Roman"/>
          <w:sz w:val="24"/>
          <w:szCs w:val="24"/>
          <w:lang w:val="ru-RU" w:eastAsia="ar-SA"/>
        </w:rPr>
      </w:pPr>
    </w:p>
    <w:p w:rsidR="0077505E" w:rsidRPr="00C229B2" w:rsidRDefault="0077505E" w:rsidP="004E2C47">
      <w:pPr>
        <w:numPr>
          <w:ilvl w:val="1"/>
          <w:numId w:val="1"/>
        </w:numPr>
        <w:tabs>
          <w:tab w:val="left" w:pos="851"/>
        </w:tabs>
        <w:suppressAutoHyphens/>
        <w:spacing w:after="0"/>
        <w:ind w:left="425" w:hanging="68"/>
        <w:jc w:val="both"/>
        <w:rPr>
          <w:rFonts w:ascii="Times New Roman" w:eastAsia="Calibri" w:hAnsi="Times New Roman" w:cs="Times New Roman"/>
          <w:b/>
          <w:bCs/>
          <w:sz w:val="24"/>
          <w:szCs w:val="24"/>
          <w:lang w:val="en-US" w:eastAsia="en-US"/>
        </w:rPr>
      </w:pPr>
      <w:proofErr w:type="spellStart"/>
      <w:r w:rsidRPr="00C229B2">
        <w:rPr>
          <w:rFonts w:ascii="Times New Roman" w:eastAsia="Calibri" w:hAnsi="Times New Roman" w:cs="Times New Roman"/>
          <w:b/>
          <w:bCs/>
          <w:sz w:val="24"/>
          <w:szCs w:val="24"/>
          <w:lang w:val="en-US" w:eastAsia="en-US"/>
        </w:rPr>
        <w:t>Конкретн</w:t>
      </w:r>
      <w:proofErr w:type="spellEnd"/>
      <w:r w:rsidRPr="00C229B2">
        <w:rPr>
          <w:rFonts w:ascii="Times New Roman" w:eastAsia="Calibri" w:hAnsi="Times New Roman" w:cs="Times New Roman"/>
          <w:b/>
          <w:bCs/>
          <w:sz w:val="24"/>
          <w:szCs w:val="24"/>
          <w:lang w:eastAsia="en-US"/>
        </w:rPr>
        <w:t>а</w:t>
      </w:r>
      <w:r w:rsidRPr="00C229B2">
        <w:rPr>
          <w:rFonts w:ascii="Times New Roman" w:eastAsia="Calibri" w:hAnsi="Times New Roman" w:cs="Times New Roman"/>
          <w:b/>
          <w:bCs/>
          <w:sz w:val="24"/>
          <w:szCs w:val="24"/>
          <w:lang w:val="en-US" w:eastAsia="en-US"/>
        </w:rPr>
        <w:t xml:space="preserve"> цел</w:t>
      </w:r>
    </w:p>
    <w:p w:rsidR="0077505E" w:rsidRDefault="0077505E"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bookmarkStart w:id="0" w:name="_GoBack"/>
      <w:r w:rsidRPr="00C229B2">
        <w:rPr>
          <w:rFonts w:ascii="Times New Roman" w:eastAsia="Calibri" w:hAnsi="Times New Roman" w:cs="Times New Roman"/>
          <w:sz w:val="24"/>
          <w:szCs w:val="24"/>
          <w:lang w:val="ru-RU" w:eastAsia="en-US"/>
        </w:rPr>
        <w:t xml:space="preserve">Изготвяне на </w:t>
      </w:r>
      <w:proofErr w:type="spellStart"/>
      <w:r w:rsidRPr="00C229B2">
        <w:rPr>
          <w:rFonts w:ascii="Times New Roman" w:eastAsia="Calibri" w:hAnsi="Times New Roman" w:cs="Times New Roman"/>
          <w:sz w:val="24"/>
          <w:szCs w:val="24"/>
          <w:lang w:val="ru-RU" w:eastAsia="en-US"/>
        </w:rPr>
        <w:t>пълен</w:t>
      </w:r>
      <w:proofErr w:type="spellEnd"/>
      <w:r w:rsidRPr="00C229B2">
        <w:rPr>
          <w:rFonts w:ascii="Times New Roman" w:eastAsia="Calibri" w:hAnsi="Times New Roman" w:cs="Times New Roman"/>
          <w:sz w:val="24"/>
          <w:szCs w:val="24"/>
          <w:lang w:val="ru-RU" w:eastAsia="en-US"/>
        </w:rPr>
        <w:t xml:space="preserve"> пакет документации </w:t>
      </w:r>
      <w:r w:rsidRPr="00C229B2">
        <w:rPr>
          <w:rFonts w:ascii="Times New Roman" w:eastAsia="Calibri" w:hAnsi="Times New Roman" w:cs="Times New Roman"/>
          <w:sz w:val="24"/>
          <w:szCs w:val="24"/>
          <w:lang w:eastAsia="en-US"/>
        </w:rPr>
        <w:t>и</w:t>
      </w:r>
      <w:r w:rsidRPr="00C229B2">
        <w:rPr>
          <w:rFonts w:ascii="Times New Roman" w:eastAsia="Calibri" w:hAnsi="Times New Roman" w:cs="Times New Roman"/>
          <w:sz w:val="24"/>
          <w:szCs w:val="24"/>
          <w:lang w:val="ru-RU" w:eastAsia="en-US"/>
        </w:rPr>
        <w:t xml:space="preserve"> </w:t>
      </w:r>
      <w:proofErr w:type="spellStart"/>
      <w:r w:rsidRPr="00C229B2">
        <w:rPr>
          <w:rFonts w:ascii="Times New Roman" w:eastAsia="Calibri" w:hAnsi="Times New Roman" w:cs="Times New Roman"/>
          <w:sz w:val="24"/>
          <w:szCs w:val="24"/>
          <w:lang w:val="ru-RU" w:eastAsia="en-US"/>
        </w:rPr>
        <w:t>техничеси</w:t>
      </w:r>
      <w:proofErr w:type="spellEnd"/>
      <w:r w:rsidRPr="00C229B2">
        <w:rPr>
          <w:rFonts w:ascii="Times New Roman" w:eastAsia="Calibri" w:hAnsi="Times New Roman" w:cs="Times New Roman"/>
          <w:sz w:val="24"/>
          <w:szCs w:val="24"/>
          <w:lang w:val="ru-RU" w:eastAsia="en-US"/>
        </w:rPr>
        <w:t xml:space="preserve"> спецификации за </w:t>
      </w:r>
      <w:proofErr w:type="spellStart"/>
      <w:r w:rsidRPr="00C229B2">
        <w:rPr>
          <w:rFonts w:ascii="Times New Roman" w:eastAsia="Calibri" w:hAnsi="Times New Roman" w:cs="Times New Roman"/>
          <w:sz w:val="24"/>
          <w:szCs w:val="24"/>
          <w:lang w:val="ru-RU" w:eastAsia="en-US"/>
        </w:rPr>
        <w:t>провеждане</w:t>
      </w:r>
      <w:proofErr w:type="spellEnd"/>
      <w:r w:rsidRPr="00C229B2">
        <w:rPr>
          <w:rFonts w:ascii="Times New Roman" w:eastAsia="Calibri" w:hAnsi="Times New Roman" w:cs="Times New Roman"/>
          <w:sz w:val="24"/>
          <w:szCs w:val="24"/>
          <w:lang w:val="ru-RU" w:eastAsia="en-US"/>
        </w:rPr>
        <w:t xml:space="preserve"> на обществените поръчки в рамките на проекта.</w:t>
      </w:r>
    </w:p>
    <w:p w:rsidR="00B0509D" w:rsidRPr="009A5517" w:rsidRDefault="00B0509D"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r w:rsidRPr="009A5517">
        <w:rPr>
          <w:rFonts w:ascii="Times New Roman" w:eastAsia="Calibri" w:hAnsi="Times New Roman" w:cs="Times New Roman"/>
          <w:sz w:val="24"/>
          <w:szCs w:val="24"/>
          <w:lang w:val="ru-RU" w:eastAsia="en-US"/>
        </w:rPr>
        <w:t xml:space="preserve">Предоставяне на </w:t>
      </w:r>
      <w:proofErr w:type="spellStart"/>
      <w:r w:rsidRPr="009A5517">
        <w:rPr>
          <w:rFonts w:ascii="Times New Roman" w:eastAsia="Calibri" w:hAnsi="Times New Roman" w:cs="Times New Roman"/>
          <w:sz w:val="24"/>
          <w:szCs w:val="24"/>
          <w:lang w:val="ru-RU" w:eastAsia="en-US"/>
        </w:rPr>
        <w:t>ко</w:t>
      </w:r>
      <w:r w:rsidR="009A5517" w:rsidRPr="009A5517">
        <w:rPr>
          <w:rFonts w:ascii="Times New Roman" w:eastAsia="Calibri" w:hAnsi="Times New Roman" w:cs="Times New Roman"/>
          <w:sz w:val="24"/>
          <w:szCs w:val="24"/>
          <w:lang w:val="ru-RU" w:eastAsia="en-US"/>
        </w:rPr>
        <w:t>н</w:t>
      </w:r>
      <w:r w:rsidRPr="009A5517">
        <w:rPr>
          <w:rFonts w:ascii="Times New Roman" w:eastAsia="Calibri" w:hAnsi="Times New Roman" w:cs="Times New Roman"/>
          <w:sz w:val="24"/>
          <w:szCs w:val="24"/>
          <w:lang w:val="ru-RU" w:eastAsia="en-US"/>
        </w:rPr>
        <w:t>султации</w:t>
      </w:r>
      <w:proofErr w:type="spellEnd"/>
      <w:r w:rsidR="009A5517" w:rsidRPr="009A5517">
        <w:rPr>
          <w:rFonts w:ascii="Times New Roman" w:eastAsia="Calibri" w:hAnsi="Times New Roman" w:cs="Times New Roman"/>
          <w:sz w:val="24"/>
          <w:szCs w:val="24"/>
          <w:lang w:val="ru-RU" w:eastAsia="en-US"/>
        </w:rPr>
        <w:t>,</w:t>
      </w:r>
      <w:r w:rsidRPr="009A5517">
        <w:rPr>
          <w:rFonts w:ascii="Times New Roman" w:eastAsia="Calibri" w:hAnsi="Times New Roman" w:cs="Times New Roman"/>
          <w:sz w:val="24"/>
          <w:szCs w:val="24"/>
          <w:lang w:val="ru-RU" w:eastAsia="en-US"/>
        </w:rPr>
        <w:t xml:space="preserve"> свързани със </w:t>
      </w:r>
      <w:proofErr w:type="spellStart"/>
      <w:r w:rsidRPr="009A5517">
        <w:rPr>
          <w:rFonts w:ascii="Times New Roman" w:eastAsia="Calibri" w:hAnsi="Times New Roman" w:cs="Times New Roman"/>
          <w:sz w:val="24"/>
          <w:szCs w:val="24"/>
          <w:lang w:val="ru-RU" w:eastAsia="en-US"/>
        </w:rPr>
        <w:t>спорове</w:t>
      </w:r>
      <w:proofErr w:type="spellEnd"/>
      <w:r w:rsidRPr="009A5517">
        <w:rPr>
          <w:rFonts w:ascii="Times New Roman" w:eastAsia="Calibri" w:hAnsi="Times New Roman" w:cs="Times New Roman"/>
          <w:sz w:val="24"/>
          <w:szCs w:val="24"/>
          <w:lang w:val="ru-RU" w:eastAsia="en-US"/>
        </w:rPr>
        <w:t xml:space="preserve"> с одитиращи </w:t>
      </w:r>
      <w:proofErr w:type="spellStart"/>
      <w:r w:rsidRPr="009A5517">
        <w:rPr>
          <w:rFonts w:ascii="Times New Roman" w:eastAsia="Calibri" w:hAnsi="Times New Roman" w:cs="Times New Roman"/>
          <w:sz w:val="24"/>
          <w:szCs w:val="24"/>
          <w:lang w:val="ru-RU" w:eastAsia="en-US"/>
        </w:rPr>
        <w:t>органи</w:t>
      </w:r>
      <w:proofErr w:type="spellEnd"/>
      <w:r w:rsidRPr="009A5517">
        <w:rPr>
          <w:rFonts w:ascii="Times New Roman" w:eastAsia="Calibri" w:hAnsi="Times New Roman" w:cs="Times New Roman"/>
          <w:sz w:val="24"/>
          <w:szCs w:val="24"/>
          <w:lang w:val="ru-RU" w:eastAsia="en-US"/>
        </w:rPr>
        <w:t xml:space="preserve">, </w:t>
      </w:r>
      <w:proofErr w:type="spellStart"/>
      <w:r w:rsidRPr="009A5517">
        <w:rPr>
          <w:rFonts w:ascii="Times New Roman" w:eastAsia="Calibri" w:hAnsi="Times New Roman" w:cs="Times New Roman"/>
          <w:sz w:val="24"/>
          <w:szCs w:val="24"/>
          <w:lang w:val="ru-RU" w:eastAsia="en-US"/>
        </w:rPr>
        <w:t>КЗК</w:t>
      </w:r>
      <w:proofErr w:type="spellEnd"/>
      <w:r w:rsidRPr="009A5517">
        <w:rPr>
          <w:rFonts w:ascii="Times New Roman" w:eastAsia="Calibri" w:hAnsi="Times New Roman" w:cs="Times New Roman"/>
          <w:sz w:val="24"/>
          <w:szCs w:val="24"/>
          <w:lang w:val="ru-RU" w:eastAsia="en-US"/>
        </w:rPr>
        <w:t xml:space="preserve"> и други, чрез изготвяне на </w:t>
      </w:r>
      <w:proofErr w:type="spellStart"/>
      <w:r w:rsidRPr="009A5517">
        <w:rPr>
          <w:rFonts w:ascii="Times New Roman" w:eastAsia="Calibri" w:hAnsi="Times New Roman" w:cs="Times New Roman"/>
          <w:sz w:val="24"/>
          <w:szCs w:val="24"/>
          <w:lang w:val="ru-RU" w:eastAsia="en-US"/>
        </w:rPr>
        <w:t>писмени</w:t>
      </w:r>
      <w:proofErr w:type="spellEnd"/>
      <w:r w:rsidRPr="009A5517">
        <w:rPr>
          <w:rFonts w:ascii="Times New Roman" w:eastAsia="Calibri" w:hAnsi="Times New Roman" w:cs="Times New Roman"/>
          <w:sz w:val="24"/>
          <w:szCs w:val="24"/>
          <w:lang w:val="ru-RU" w:eastAsia="en-US"/>
        </w:rPr>
        <w:t xml:space="preserve"> становища</w:t>
      </w:r>
      <w:r w:rsidR="0052504C" w:rsidRPr="0052504C">
        <w:rPr>
          <w:rFonts w:ascii="Times New Roman" w:eastAsia="Calibri" w:hAnsi="Times New Roman" w:cs="Times New Roman"/>
          <w:sz w:val="24"/>
          <w:szCs w:val="24"/>
          <w:lang w:val="ru-RU" w:eastAsia="en-US"/>
        </w:rPr>
        <w:t>.</w:t>
      </w:r>
    </w:p>
    <w:bookmarkEnd w:id="0"/>
    <w:p w:rsidR="0077505E" w:rsidRPr="0077505E" w:rsidRDefault="0077505E" w:rsidP="004E2C47">
      <w:pPr>
        <w:spacing w:after="0"/>
        <w:jc w:val="both"/>
        <w:rPr>
          <w:rFonts w:ascii="Times New Roman" w:eastAsia="Calibri" w:hAnsi="Times New Roman" w:cs="Times New Roman"/>
          <w:sz w:val="24"/>
          <w:szCs w:val="24"/>
          <w:lang w:val="ru-RU" w:eastAsia="en-US"/>
        </w:rPr>
      </w:pPr>
    </w:p>
    <w:p w:rsidR="0077505E" w:rsidRPr="0077505E" w:rsidRDefault="0077505E" w:rsidP="004E2C47">
      <w:pPr>
        <w:numPr>
          <w:ilvl w:val="1"/>
          <w:numId w:val="1"/>
        </w:numPr>
        <w:tabs>
          <w:tab w:val="left" w:pos="851"/>
        </w:tabs>
        <w:suppressAutoHyphens/>
        <w:spacing w:after="0"/>
        <w:ind w:left="425" w:hanging="68"/>
        <w:jc w:val="both"/>
        <w:rPr>
          <w:rFonts w:ascii="Times New Roman" w:eastAsia="Calibri" w:hAnsi="Times New Roman" w:cs="Times New Roman"/>
          <w:b/>
          <w:bCs/>
          <w:sz w:val="24"/>
          <w:szCs w:val="24"/>
          <w:lang w:val="en-US" w:eastAsia="en-US"/>
        </w:rPr>
      </w:pPr>
      <w:proofErr w:type="spellStart"/>
      <w:r w:rsidRPr="0077505E">
        <w:rPr>
          <w:rFonts w:ascii="Times New Roman" w:eastAsia="Calibri" w:hAnsi="Times New Roman" w:cs="Times New Roman"/>
          <w:b/>
          <w:bCs/>
          <w:sz w:val="24"/>
          <w:szCs w:val="24"/>
          <w:lang w:val="en-US" w:eastAsia="en-US"/>
        </w:rPr>
        <w:t>Целев</w:t>
      </w:r>
      <w:proofErr w:type="spellEnd"/>
      <w:r w:rsidRPr="0077505E">
        <w:rPr>
          <w:rFonts w:ascii="Times New Roman" w:eastAsia="Calibri" w:hAnsi="Times New Roman" w:cs="Times New Roman"/>
          <w:b/>
          <w:bCs/>
          <w:sz w:val="24"/>
          <w:szCs w:val="24"/>
          <w:lang w:eastAsia="en-US"/>
        </w:rPr>
        <w:t>и резултат</w:t>
      </w:r>
    </w:p>
    <w:p w:rsidR="0077505E" w:rsidRPr="0077505E" w:rsidRDefault="0077505E"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proofErr w:type="spellStart"/>
      <w:r w:rsidRPr="0077505E">
        <w:rPr>
          <w:rFonts w:ascii="Times New Roman" w:eastAsia="Calibri" w:hAnsi="Times New Roman" w:cs="Times New Roman"/>
          <w:sz w:val="24"/>
          <w:szCs w:val="24"/>
          <w:lang w:val="ru-RU" w:eastAsia="en-US"/>
        </w:rPr>
        <w:t>Разработени</w:t>
      </w:r>
      <w:proofErr w:type="spell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пълни</w:t>
      </w:r>
      <w:proofErr w:type="spell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пакети</w:t>
      </w:r>
      <w:proofErr w:type="spellEnd"/>
      <w:r w:rsidRPr="0077505E">
        <w:rPr>
          <w:rFonts w:ascii="Times New Roman" w:eastAsia="Calibri" w:hAnsi="Times New Roman" w:cs="Times New Roman"/>
          <w:sz w:val="24"/>
          <w:szCs w:val="24"/>
          <w:lang w:val="ru-RU" w:eastAsia="en-US"/>
        </w:rPr>
        <w:t xml:space="preserve"> документации за </w:t>
      </w:r>
      <w:proofErr w:type="spellStart"/>
      <w:r w:rsidRPr="0077505E">
        <w:rPr>
          <w:rFonts w:ascii="Times New Roman" w:eastAsia="Calibri" w:hAnsi="Times New Roman" w:cs="Times New Roman"/>
          <w:sz w:val="24"/>
          <w:szCs w:val="24"/>
          <w:lang w:val="ru-RU" w:eastAsia="en-US"/>
        </w:rPr>
        <w:t>провеждане</w:t>
      </w:r>
      <w:proofErr w:type="spellEnd"/>
      <w:r w:rsidRPr="0077505E">
        <w:rPr>
          <w:rFonts w:ascii="Times New Roman" w:eastAsia="Calibri" w:hAnsi="Times New Roman" w:cs="Times New Roman"/>
          <w:sz w:val="24"/>
          <w:szCs w:val="24"/>
          <w:lang w:val="ru-RU" w:eastAsia="en-US"/>
        </w:rPr>
        <w:t xml:space="preserve"> на обществените поръчки по проекта, </w:t>
      </w:r>
      <w:proofErr w:type="spellStart"/>
      <w:r w:rsidRPr="0077505E">
        <w:rPr>
          <w:rFonts w:ascii="Times New Roman" w:eastAsia="Calibri" w:hAnsi="Times New Roman" w:cs="Times New Roman"/>
          <w:sz w:val="24"/>
          <w:szCs w:val="24"/>
          <w:lang w:val="ru-RU" w:eastAsia="en-US"/>
        </w:rPr>
        <w:t>съобразени</w:t>
      </w:r>
      <w:proofErr w:type="spellEnd"/>
      <w:r w:rsidRPr="0077505E">
        <w:rPr>
          <w:rFonts w:ascii="Times New Roman" w:eastAsia="Calibri" w:hAnsi="Times New Roman" w:cs="Times New Roman"/>
          <w:sz w:val="24"/>
          <w:szCs w:val="24"/>
          <w:lang w:val="ru-RU" w:eastAsia="en-US"/>
        </w:rPr>
        <w:t xml:space="preserve"> със Закона за обществените поръчки, правилата на </w:t>
      </w:r>
      <w:proofErr w:type="spellStart"/>
      <w:r w:rsidRPr="0077505E">
        <w:rPr>
          <w:rFonts w:ascii="Times New Roman" w:eastAsia="Calibri" w:hAnsi="Times New Roman" w:cs="Times New Roman"/>
          <w:sz w:val="24"/>
          <w:szCs w:val="24"/>
          <w:lang w:val="ru-RU" w:eastAsia="en-US"/>
        </w:rPr>
        <w:t>програма</w:t>
      </w:r>
      <w:proofErr w:type="spell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en-US" w:eastAsia="en-US"/>
        </w:rPr>
        <w:t>Interreg</w:t>
      </w:r>
      <w:proofErr w:type="spellEnd"/>
      <w:r w:rsidRPr="0077505E">
        <w:rPr>
          <w:rFonts w:ascii="Times New Roman" w:eastAsia="Calibri" w:hAnsi="Times New Roman" w:cs="Times New Roman"/>
          <w:sz w:val="24"/>
          <w:szCs w:val="24"/>
          <w:lang w:val="ru-RU" w:eastAsia="en-US"/>
        </w:rPr>
        <w:t xml:space="preserve"> </w:t>
      </w:r>
      <w:r w:rsidRPr="0077505E">
        <w:rPr>
          <w:rFonts w:ascii="Times New Roman" w:eastAsia="Calibri" w:hAnsi="Times New Roman" w:cs="Times New Roman"/>
          <w:sz w:val="24"/>
          <w:szCs w:val="24"/>
          <w:lang w:val="en-US" w:eastAsia="en-US"/>
        </w:rPr>
        <w:t>V</w:t>
      </w:r>
      <w:r w:rsidRPr="0077505E">
        <w:rPr>
          <w:rFonts w:ascii="Times New Roman" w:eastAsia="Calibri" w:hAnsi="Times New Roman" w:cs="Times New Roman"/>
          <w:sz w:val="24"/>
          <w:szCs w:val="24"/>
          <w:lang w:val="ru-RU" w:eastAsia="en-US"/>
        </w:rPr>
        <w:t xml:space="preserve"> – </w:t>
      </w:r>
      <w:r w:rsidRPr="0077505E">
        <w:rPr>
          <w:rFonts w:ascii="Times New Roman" w:eastAsia="Calibri" w:hAnsi="Times New Roman" w:cs="Times New Roman"/>
          <w:sz w:val="24"/>
          <w:szCs w:val="24"/>
          <w:lang w:val="en-US" w:eastAsia="en-US"/>
        </w:rPr>
        <w:t>A</w:t>
      </w:r>
      <w:r w:rsidRPr="0077505E">
        <w:rPr>
          <w:rFonts w:ascii="Times New Roman" w:eastAsia="Calibri" w:hAnsi="Times New Roman" w:cs="Times New Roman"/>
          <w:sz w:val="24"/>
          <w:szCs w:val="24"/>
          <w:lang w:val="ru-RU" w:eastAsia="en-US"/>
        </w:rPr>
        <w:t xml:space="preserve"> Румъния – </w:t>
      </w:r>
      <w:proofErr w:type="spellStart"/>
      <w:r w:rsidRPr="0077505E">
        <w:rPr>
          <w:rFonts w:ascii="Times New Roman" w:eastAsia="Calibri" w:hAnsi="Times New Roman" w:cs="Times New Roman"/>
          <w:sz w:val="24"/>
          <w:szCs w:val="24"/>
          <w:lang w:val="ru-RU" w:eastAsia="en-US"/>
        </w:rPr>
        <w:t>България</w:t>
      </w:r>
      <w:proofErr w:type="spellEnd"/>
      <w:r w:rsidRPr="0077505E">
        <w:rPr>
          <w:rFonts w:ascii="Times New Roman" w:eastAsia="Calibri" w:hAnsi="Times New Roman" w:cs="Times New Roman"/>
          <w:sz w:val="24"/>
          <w:szCs w:val="24"/>
          <w:lang w:val="ru-RU" w:eastAsia="en-US"/>
        </w:rPr>
        <w:t xml:space="preserve"> 2014-</w:t>
      </w:r>
      <w:smartTag w:uri="urn:schemas-microsoft-com:office:smarttags" w:element="metricconverter">
        <w:smartTagPr>
          <w:attr w:name="ProductID" w:val="2020 г"/>
        </w:smartTagPr>
        <w:r w:rsidRPr="0077505E">
          <w:rPr>
            <w:rFonts w:ascii="Times New Roman" w:eastAsia="Calibri" w:hAnsi="Times New Roman" w:cs="Times New Roman"/>
            <w:sz w:val="24"/>
            <w:szCs w:val="24"/>
            <w:lang w:val="ru-RU" w:eastAsia="en-US"/>
          </w:rPr>
          <w:t>2020 г</w:t>
        </w:r>
      </w:smartTag>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наръчника</w:t>
      </w:r>
      <w:proofErr w:type="spellEnd"/>
      <w:r w:rsidRPr="0077505E">
        <w:rPr>
          <w:rFonts w:ascii="Times New Roman" w:eastAsia="Calibri" w:hAnsi="Times New Roman" w:cs="Times New Roman"/>
          <w:sz w:val="24"/>
          <w:szCs w:val="24"/>
          <w:lang w:val="ru-RU" w:eastAsia="en-US"/>
        </w:rPr>
        <w:t xml:space="preserve"> за изпълнение на проекти по Програма </w:t>
      </w:r>
      <w:proofErr w:type="spellStart"/>
      <w:r w:rsidRPr="0077505E">
        <w:rPr>
          <w:rFonts w:ascii="Times New Roman" w:eastAsia="Calibri" w:hAnsi="Times New Roman" w:cs="Times New Roman"/>
          <w:sz w:val="24"/>
          <w:szCs w:val="24"/>
          <w:lang w:val="en-US" w:eastAsia="en-US"/>
        </w:rPr>
        <w:t>Interreg</w:t>
      </w:r>
      <w:proofErr w:type="spellEnd"/>
      <w:r w:rsidRPr="0077505E">
        <w:rPr>
          <w:rFonts w:ascii="Times New Roman" w:eastAsia="Calibri" w:hAnsi="Times New Roman" w:cs="Times New Roman"/>
          <w:sz w:val="24"/>
          <w:szCs w:val="24"/>
          <w:lang w:val="ru-RU" w:eastAsia="en-US"/>
        </w:rPr>
        <w:t xml:space="preserve"> </w:t>
      </w:r>
      <w:r w:rsidRPr="0077505E">
        <w:rPr>
          <w:rFonts w:ascii="Times New Roman" w:eastAsia="Calibri" w:hAnsi="Times New Roman" w:cs="Times New Roman"/>
          <w:sz w:val="24"/>
          <w:szCs w:val="24"/>
          <w:lang w:val="en-US" w:eastAsia="en-US"/>
        </w:rPr>
        <w:t>V</w:t>
      </w:r>
      <w:r w:rsidRPr="0077505E">
        <w:rPr>
          <w:rFonts w:ascii="Times New Roman" w:eastAsia="Calibri" w:hAnsi="Times New Roman" w:cs="Times New Roman"/>
          <w:sz w:val="24"/>
          <w:szCs w:val="24"/>
          <w:lang w:val="ru-RU" w:eastAsia="en-US"/>
        </w:rPr>
        <w:t xml:space="preserve"> – </w:t>
      </w:r>
      <w:r w:rsidRPr="0077505E">
        <w:rPr>
          <w:rFonts w:ascii="Times New Roman" w:eastAsia="Calibri" w:hAnsi="Times New Roman" w:cs="Times New Roman"/>
          <w:sz w:val="24"/>
          <w:szCs w:val="24"/>
          <w:lang w:val="en-US" w:eastAsia="en-US"/>
        </w:rPr>
        <w:t>A</w:t>
      </w:r>
      <w:r w:rsidRPr="0077505E">
        <w:rPr>
          <w:rFonts w:ascii="Times New Roman" w:eastAsia="Calibri" w:hAnsi="Times New Roman" w:cs="Times New Roman"/>
          <w:sz w:val="24"/>
          <w:szCs w:val="24"/>
          <w:lang w:val="ru-RU" w:eastAsia="en-US"/>
        </w:rPr>
        <w:t xml:space="preserve"> Румъния – </w:t>
      </w:r>
      <w:proofErr w:type="spellStart"/>
      <w:r w:rsidRPr="0077505E">
        <w:rPr>
          <w:rFonts w:ascii="Times New Roman" w:eastAsia="Calibri" w:hAnsi="Times New Roman" w:cs="Times New Roman"/>
          <w:sz w:val="24"/>
          <w:szCs w:val="24"/>
          <w:lang w:val="ru-RU" w:eastAsia="en-US"/>
        </w:rPr>
        <w:t>България</w:t>
      </w:r>
      <w:proofErr w:type="spellEnd"/>
      <w:r w:rsidRPr="0077505E">
        <w:rPr>
          <w:rFonts w:ascii="Times New Roman" w:eastAsia="Calibri" w:hAnsi="Times New Roman" w:cs="Times New Roman"/>
          <w:sz w:val="24"/>
          <w:szCs w:val="24"/>
          <w:lang w:val="ru-RU" w:eastAsia="en-US"/>
        </w:rPr>
        <w:t xml:space="preserve"> 2014-</w:t>
      </w:r>
      <w:smartTag w:uri="urn:schemas-microsoft-com:office:smarttags" w:element="metricconverter">
        <w:smartTagPr>
          <w:attr w:name="ProductID" w:val="2020 г"/>
        </w:smartTagPr>
        <w:r w:rsidRPr="0077505E">
          <w:rPr>
            <w:rFonts w:ascii="Times New Roman" w:eastAsia="Calibri" w:hAnsi="Times New Roman" w:cs="Times New Roman"/>
            <w:sz w:val="24"/>
            <w:szCs w:val="24"/>
            <w:lang w:val="ru-RU" w:eastAsia="en-US"/>
          </w:rPr>
          <w:t>2020 г</w:t>
        </w:r>
      </w:smartTag>
      <w:r w:rsidRPr="0077505E">
        <w:rPr>
          <w:rFonts w:ascii="Times New Roman" w:eastAsia="Calibri" w:hAnsi="Times New Roman" w:cs="Times New Roman"/>
          <w:sz w:val="24"/>
          <w:szCs w:val="24"/>
          <w:lang w:val="ru-RU" w:eastAsia="en-US"/>
        </w:rPr>
        <w:t xml:space="preserve">., както и </w:t>
      </w:r>
      <w:proofErr w:type="spellStart"/>
      <w:r w:rsidRPr="0077505E">
        <w:rPr>
          <w:rFonts w:ascii="Times New Roman" w:eastAsia="Calibri" w:hAnsi="Times New Roman" w:cs="Times New Roman"/>
          <w:sz w:val="24"/>
          <w:szCs w:val="24"/>
          <w:lang w:val="ru-RU" w:eastAsia="en-US"/>
        </w:rPr>
        <w:t>приложимото</w:t>
      </w:r>
      <w:proofErr w:type="spell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национално</w:t>
      </w:r>
      <w:proofErr w:type="spellEnd"/>
      <w:r w:rsidRPr="0077505E">
        <w:rPr>
          <w:rFonts w:ascii="Times New Roman" w:eastAsia="Calibri" w:hAnsi="Times New Roman" w:cs="Times New Roman"/>
          <w:sz w:val="24"/>
          <w:szCs w:val="24"/>
          <w:lang w:val="ru-RU" w:eastAsia="en-US"/>
        </w:rPr>
        <w:t xml:space="preserve"> и </w:t>
      </w:r>
      <w:proofErr w:type="spellStart"/>
      <w:r w:rsidRPr="0077505E">
        <w:rPr>
          <w:rFonts w:ascii="Times New Roman" w:eastAsia="Calibri" w:hAnsi="Times New Roman" w:cs="Times New Roman"/>
          <w:sz w:val="24"/>
          <w:szCs w:val="24"/>
          <w:lang w:val="ru-RU" w:eastAsia="en-US"/>
        </w:rPr>
        <w:t>европейско</w:t>
      </w:r>
      <w:proofErr w:type="spell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законодателство</w:t>
      </w:r>
      <w:proofErr w:type="spellEnd"/>
      <w:r w:rsidRPr="0077505E">
        <w:rPr>
          <w:rFonts w:ascii="Times New Roman" w:eastAsia="Calibri" w:hAnsi="Times New Roman" w:cs="Times New Roman"/>
          <w:sz w:val="24"/>
          <w:szCs w:val="24"/>
          <w:lang w:val="ru-RU" w:eastAsia="en-US"/>
        </w:rPr>
        <w:t>;</w:t>
      </w:r>
    </w:p>
    <w:p w:rsidR="0077505E" w:rsidRPr="0077505E" w:rsidRDefault="0077505E"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r w:rsidRPr="0077505E">
        <w:rPr>
          <w:rFonts w:ascii="Times New Roman" w:eastAsia="Calibri" w:hAnsi="Times New Roman" w:cs="Times New Roman"/>
          <w:sz w:val="24"/>
          <w:szCs w:val="24"/>
          <w:lang w:val="ru-RU" w:eastAsia="en-US"/>
        </w:rPr>
        <w:t xml:space="preserve">Оказано </w:t>
      </w:r>
      <w:proofErr w:type="spellStart"/>
      <w:r w:rsidRPr="0077505E">
        <w:rPr>
          <w:rFonts w:ascii="Times New Roman" w:eastAsia="Calibri" w:hAnsi="Times New Roman" w:cs="Times New Roman"/>
          <w:sz w:val="24"/>
          <w:szCs w:val="24"/>
          <w:lang w:val="ru-RU" w:eastAsia="en-US"/>
        </w:rPr>
        <w:t>съдействие</w:t>
      </w:r>
      <w:proofErr w:type="spellEnd"/>
      <w:r w:rsidRPr="0077505E">
        <w:rPr>
          <w:rFonts w:ascii="Times New Roman" w:eastAsia="Calibri" w:hAnsi="Times New Roman" w:cs="Times New Roman"/>
          <w:sz w:val="24"/>
          <w:szCs w:val="24"/>
          <w:lang w:val="ru-RU" w:eastAsia="en-US"/>
        </w:rPr>
        <w:t xml:space="preserve"> от изпълнителя по </w:t>
      </w:r>
      <w:proofErr w:type="spellStart"/>
      <w:proofErr w:type="gramStart"/>
      <w:r w:rsidRPr="0077505E">
        <w:rPr>
          <w:rFonts w:ascii="Times New Roman" w:eastAsia="Calibri" w:hAnsi="Times New Roman" w:cs="Times New Roman"/>
          <w:sz w:val="24"/>
          <w:szCs w:val="24"/>
          <w:lang w:val="ru-RU" w:eastAsia="en-US"/>
        </w:rPr>
        <w:t>време</w:t>
      </w:r>
      <w:proofErr w:type="spellEnd"/>
      <w:r w:rsidRPr="0077505E">
        <w:rPr>
          <w:rFonts w:ascii="Times New Roman" w:eastAsia="Calibri" w:hAnsi="Times New Roman" w:cs="Times New Roman"/>
          <w:sz w:val="24"/>
          <w:szCs w:val="24"/>
          <w:lang w:val="ru-RU" w:eastAsia="en-US"/>
        </w:rPr>
        <w:t xml:space="preserve"> на</w:t>
      </w:r>
      <w:proofErr w:type="gramEnd"/>
      <w:r w:rsidRPr="0077505E">
        <w:rPr>
          <w:rFonts w:ascii="Times New Roman" w:eastAsia="Calibri" w:hAnsi="Times New Roman" w:cs="Times New Roman"/>
          <w:sz w:val="24"/>
          <w:szCs w:val="24"/>
          <w:lang w:val="ru-RU" w:eastAsia="en-US"/>
        </w:rPr>
        <w:t xml:space="preserve"> </w:t>
      </w:r>
      <w:proofErr w:type="spellStart"/>
      <w:r w:rsidRPr="0077505E">
        <w:rPr>
          <w:rFonts w:ascii="Times New Roman" w:eastAsia="Calibri" w:hAnsi="Times New Roman" w:cs="Times New Roman"/>
          <w:sz w:val="24"/>
          <w:szCs w:val="24"/>
          <w:lang w:val="ru-RU" w:eastAsia="en-US"/>
        </w:rPr>
        <w:t>провеждане</w:t>
      </w:r>
      <w:proofErr w:type="spellEnd"/>
      <w:r w:rsidRPr="0077505E">
        <w:rPr>
          <w:rFonts w:ascii="Times New Roman" w:eastAsia="Calibri" w:hAnsi="Times New Roman" w:cs="Times New Roman"/>
          <w:sz w:val="24"/>
          <w:szCs w:val="24"/>
          <w:lang w:val="ru-RU" w:eastAsia="en-US"/>
        </w:rPr>
        <w:t xml:space="preserve"> на процедурите по ЗОП до сключване на договори с избраните </w:t>
      </w:r>
      <w:proofErr w:type="spellStart"/>
      <w:r w:rsidRPr="0077505E">
        <w:rPr>
          <w:rFonts w:ascii="Times New Roman" w:eastAsia="Calibri" w:hAnsi="Times New Roman" w:cs="Times New Roman"/>
          <w:sz w:val="24"/>
          <w:szCs w:val="24"/>
          <w:lang w:val="ru-RU" w:eastAsia="en-US"/>
        </w:rPr>
        <w:t>изпълнители</w:t>
      </w:r>
      <w:proofErr w:type="spellEnd"/>
      <w:r w:rsidRPr="0077505E">
        <w:rPr>
          <w:rFonts w:ascii="Times New Roman" w:eastAsia="Calibri" w:hAnsi="Times New Roman" w:cs="Times New Roman"/>
          <w:sz w:val="24"/>
          <w:szCs w:val="24"/>
          <w:lang w:val="ru-RU" w:eastAsia="en-US"/>
        </w:rPr>
        <w:t>;</w:t>
      </w:r>
    </w:p>
    <w:p w:rsidR="0077505E" w:rsidRDefault="0077505E"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r w:rsidRPr="0077505E">
        <w:rPr>
          <w:rFonts w:ascii="Times New Roman" w:eastAsia="Calibri" w:hAnsi="Times New Roman" w:cs="Times New Roman"/>
          <w:sz w:val="24"/>
          <w:szCs w:val="24"/>
          <w:lang w:val="ru-RU" w:eastAsia="en-US"/>
        </w:rPr>
        <w:t xml:space="preserve">Успешно </w:t>
      </w:r>
      <w:proofErr w:type="spellStart"/>
      <w:r w:rsidRPr="0077505E">
        <w:rPr>
          <w:rFonts w:ascii="Times New Roman" w:eastAsia="Calibri" w:hAnsi="Times New Roman" w:cs="Times New Roman"/>
          <w:sz w:val="24"/>
          <w:szCs w:val="24"/>
          <w:lang w:val="ru-RU" w:eastAsia="en-US"/>
        </w:rPr>
        <w:t>проведени</w:t>
      </w:r>
      <w:proofErr w:type="spellEnd"/>
      <w:r w:rsidRPr="0077505E">
        <w:rPr>
          <w:rFonts w:ascii="Times New Roman" w:eastAsia="Calibri" w:hAnsi="Times New Roman" w:cs="Times New Roman"/>
          <w:sz w:val="24"/>
          <w:szCs w:val="24"/>
          <w:lang w:val="ru-RU" w:eastAsia="en-US"/>
        </w:rPr>
        <w:t xml:space="preserve"> обществени поръчки за избор на </w:t>
      </w:r>
      <w:proofErr w:type="spellStart"/>
      <w:r w:rsidRPr="0077505E">
        <w:rPr>
          <w:rFonts w:ascii="Times New Roman" w:eastAsia="Calibri" w:hAnsi="Times New Roman" w:cs="Times New Roman"/>
          <w:sz w:val="24"/>
          <w:szCs w:val="24"/>
          <w:lang w:val="ru-RU" w:eastAsia="en-US"/>
        </w:rPr>
        <w:t>изпълнители</w:t>
      </w:r>
      <w:proofErr w:type="spellEnd"/>
      <w:r w:rsidRPr="0077505E">
        <w:rPr>
          <w:rFonts w:ascii="Times New Roman" w:eastAsia="Calibri" w:hAnsi="Times New Roman" w:cs="Times New Roman"/>
          <w:sz w:val="24"/>
          <w:szCs w:val="24"/>
          <w:lang w:val="ru-RU" w:eastAsia="en-US"/>
        </w:rPr>
        <w:t xml:space="preserve"> на дейностите по проекта.</w:t>
      </w:r>
    </w:p>
    <w:p w:rsidR="00B0509D" w:rsidRPr="009A5517" w:rsidRDefault="00B0509D" w:rsidP="00B0509D">
      <w:pPr>
        <w:numPr>
          <w:ilvl w:val="0"/>
          <w:numId w:val="2"/>
        </w:numPr>
        <w:suppressAutoHyphens/>
        <w:spacing w:after="0"/>
        <w:ind w:left="0" w:firstLine="425"/>
        <w:jc w:val="both"/>
        <w:rPr>
          <w:rFonts w:ascii="Times New Roman" w:eastAsia="Calibri" w:hAnsi="Times New Roman" w:cs="Times New Roman"/>
          <w:sz w:val="24"/>
          <w:szCs w:val="24"/>
          <w:lang w:val="ru-RU" w:eastAsia="en-US"/>
        </w:rPr>
      </w:pPr>
      <w:proofErr w:type="spellStart"/>
      <w:r w:rsidRPr="009A5517">
        <w:rPr>
          <w:rFonts w:ascii="Times New Roman" w:eastAsia="Calibri" w:hAnsi="Times New Roman" w:cs="Times New Roman"/>
          <w:sz w:val="24"/>
          <w:szCs w:val="24"/>
          <w:lang w:val="ru-RU" w:eastAsia="en-US"/>
        </w:rPr>
        <w:t>Консултиране</w:t>
      </w:r>
      <w:proofErr w:type="spellEnd"/>
      <w:r w:rsidRPr="009A5517">
        <w:rPr>
          <w:rFonts w:ascii="Times New Roman" w:eastAsia="Calibri" w:hAnsi="Times New Roman" w:cs="Times New Roman"/>
          <w:sz w:val="24"/>
          <w:szCs w:val="24"/>
          <w:lang w:val="ru-RU" w:eastAsia="en-US"/>
        </w:rPr>
        <w:t xml:space="preserve"> на Възложителя </w:t>
      </w:r>
      <w:r w:rsidR="009F2E1D">
        <w:rPr>
          <w:rFonts w:ascii="Times New Roman" w:eastAsia="Calibri" w:hAnsi="Times New Roman" w:cs="Times New Roman"/>
          <w:sz w:val="24"/>
          <w:szCs w:val="24"/>
          <w:lang w:val="ru-RU" w:eastAsia="en-US"/>
        </w:rPr>
        <w:t>при</w:t>
      </w:r>
      <w:r w:rsidRPr="009A5517">
        <w:rPr>
          <w:rFonts w:ascii="Times New Roman" w:eastAsia="Calibri" w:hAnsi="Times New Roman" w:cs="Times New Roman"/>
          <w:sz w:val="24"/>
          <w:szCs w:val="24"/>
          <w:lang w:val="ru-RU" w:eastAsia="en-US"/>
        </w:rPr>
        <w:t xml:space="preserve"> </w:t>
      </w:r>
      <w:proofErr w:type="spellStart"/>
      <w:r w:rsidRPr="009A5517">
        <w:rPr>
          <w:rFonts w:ascii="Times New Roman" w:eastAsia="Calibri" w:hAnsi="Times New Roman" w:cs="Times New Roman"/>
          <w:sz w:val="24"/>
          <w:szCs w:val="24"/>
          <w:lang w:val="ru-RU" w:eastAsia="en-US"/>
        </w:rPr>
        <w:t>спорове</w:t>
      </w:r>
      <w:proofErr w:type="spellEnd"/>
      <w:r w:rsidRPr="009A5517">
        <w:rPr>
          <w:rFonts w:ascii="Times New Roman" w:eastAsia="Calibri" w:hAnsi="Times New Roman" w:cs="Times New Roman"/>
          <w:sz w:val="24"/>
          <w:szCs w:val="24"/>
          <w:lang w:val="ru-RU" w:eastAsia="en-US"/>
        </w:rPr>
        <w:t xml:space="preserve"> с одитиращи </w:t>
      </w:r>
      <w:proofErr w:type="spellStart"/>
      <w:r w:rsidRPr="009A5517">
        <w:rPr>
          <w:rFonts w:ascii="Times New Roman" w:eastAsia="Calibri" w:hAnsi="Times New Roman" w:cs="Times New Roman"/>
          <w:sz w:val="24"/>
          <w:szCs w:val="24"/>
          <w:lang w:val="ru-RU" w:eastAsia="en-US"/>
        </w:rPr>
        <w:t>органи</w:t>
      </w:r>
      <w:proofErr w:type="spellEnd"/>
      <w:r w:rsidRPr="009A5517">
        <w:rPr>
          <w:rFonts w:ascii="Times New Roman" w:eastAsia="Calibri" w:hAnsi="Times New Roman" w:cs="Times New Roman"/>
          <w:sz w:val="24"/>
          <w:szCs w:val="24"/>
          <w:lang w:val="ru-RU" w:eastAsia="en-US"/>
        </w:rPr>
        <w:t xml:space="preserve">, </w:t>
      </w:r>
      <w:proofErr w:type="spellStart"/>
      <w:r w:rsidRPr="009A5517">
        <w:rPr>
          <w:rFonts w:ascii="Times New Roman" w:eastAsia="Calibri" w:hAnsi="Times New Roman" w:cs="Times New Roman"/>
          <w:sz w:val="24"/>
          <w:szCs w:val="24"/>
          <w:lang w:val="ru-RU" w:eastAsia="en-US"/>
        </w:rPr>
        <w:t>КЗК</w:t>
      </w:r>
      <w:proofErr w:type="spellEnd"/>
      <w:r w:rsidRPr="009A5517">
        <w:rPr>
          <w:rFonts w:ascii="Times New Roman" w:eastAsia="Calibri" w:hAnsi="Times New Roman" w:cs="Times New Roman"/>
          <w:sz w:val="24"/>
          <w:szCs w:val="24"/>
          <w:lang w:val="ru-RU" w:eastAsia="en-US"/>
        </w:rPr>
        <w:t xml:space="preserve"> и други</w:t>
      </w:r>
      <w:r w:rsidR="00865284" w:rsidRPr="009A5517">
        <w:rPr>
          <w:rFonts w:ascii="Times New Roman" w:eastAsia="Calibri" w:hAnsi="Times New Roman" w:cs="Times New Roman"/>
          <w:sz w:val="24"/>
          <w:szCs w:val="24"/>
          <w:lang w:val="ru-RU" w:eastAsia="en-US"/>
        </w:rPr>
        <w:t xml:space="preserve"> </w:t>
      </w:r>
      <w:proofErr w:type="spellStart"/>
      <w:r w:rsidR="00865284" w:rsidRPr="009A5517">
        <w:rPr>
          <w:rFonts w:ascii="Times New Roman" w:eastAsia="Calibri" w:hAnsi="Times New Roman" w:cs="Times New Roman"/>
          <w:sz w:val="24"/>
          <w:szCs w:val="24"/>
          <w:lang w:val="ru-RU" w:eastAsia="en-US"/>
        </w:rPr>
        <w:t>органи</w:t>
      </w:r>
      <w:proofErr w:type="spellEnd"/>
      <w:r w:rsidRPr="009A5517">
        <w:rPr>
          <w:rFonts w:ascii="Times New Roman" w:eastAsia="Calibri" w:hAnsi="Times New Roman" w:cs="Times New Roman"/>
          <w:sz w:val="24"/>
          <w:szCs w:val="24"/>
          <w:lang w:val="ru-RU" w:eastAsia="en-US"/>
        </w:rPr>
        <w:t xml:space="preserve">, през </w:t>
      </w:r>
      <w:proofErr w:type="spellStart"/>
      <w:r w:rsidRPr="009A5517">
        <w:rPr>
          <w:rFonts w:ascii="Times New Roman" w:eastAsia="Calibri" w:hAnsi="Times New Roman" w:cs="Times New Roman"/>
          <w:sz w:val="24"/>
          <w:szCs w:val="24"/>
          <w:lang w:val="ru-RU" w:eastAsia="en-US"/>
        </w:rPr>
        <w:t>времето</w:t>
      </w:r>
      <w:proofErr w:type="spellEnd"/>
      <w:r w:rsidRPr="009A5517">
        <w:rPr>
          <w:rFonts w:ascii="Times New Roman" w:eastAsia="Calibri" w:hAnsi="Times New Roman" w:cs="Times New Roman"/>
          <w:sz w:val="24"/>
          <w:szCs w:val="24"/>
          <w:lang w:val="ru-RU" w:eastAsia="en-US"/>
        </w:rPr>
        <w:t xml:space="preserve"> на </w:t>
      </w:r>
      <w:proofErr w:type="spellStart"/>
      <w:r w:rsidRPr="009A5517">
        <w:rPr>
          <w:rFonts w:ascii="Times New Roman" w:eastAsia="Calibri" w:hAnsi="Times New Roman" w:cs="Times New Roman"/>
          <w:sz w:val="24"/>
          <w:szCs w:val="24"/>
          <w:lang w:val="ru-RU" w:eastAsia="en-US"/>
        </w:rPr>
        <w:t>целия</w:t>
      </w:r>
      <w:proofErr w:type="spellEnd"/>
      <w:r w:rsidRPr="009A5517">
        <w:rPr>
          <w:rFonts w:ascii="Times New Roman" w:eastAsia="Calibri" w:hAnsi="Times New Roman" w:cs="Times New Roman"/>
          <w:sz w:val="24"/>
          <w:szCs w:val="24"/>
          <w:lang w:val="ru-RU" w:eastAsia="en-US"/>
        </w:rPr>
        <w:t xml:space="preserve"> срок на договора.</w:t>
      </w:r>
    </w:p>
    <w:p w:rsidR="0077505E" w:rsidRPr="0077505E" w:rsidRDefault="0077505E" w:rsidP="004E2C47">
      <w:pPr>
        <w:spacing w:after="0"/>
        <w:ind w:left="425"/>
        <w:jc w:val="both"/>
        <w:rPr>
          <w:rFonts w:ascii="Times New Roman" w:eastAsia="Calibri" w:hAnsi="Times New Roman" w:cs="Times New Roman"/>
          <w:sz w:val="24"/>
          <w:szCs w:val="24"/>
          <w:lang w:val="ru-RU" w:eastAsia="en-US"/>
        </w:rPr>
      </w:pPr>
    </w:p>
    <w:p w:rsidR="0077505E" w:rsidRPr="0077505E" w:rsidRDefault="0077505E" w:rsidP="004E2C47">
      <w:pPr>
        <w:numPr>
          <w:ilvl w:val="0"/>
          <w:numId w:val="1"/>
        </w:numPr>
        <w:suppressAutoHyphens/>
        <w:spacing w:after="160"/>
        <w:ind w:left="425" w:hanging="68"/>
        <w:jc w:val="both"/>
        <w:rPr>
          <w:rFonts w:ascii="Times New Roman" w:eastAsia="Calibri" w:hAnsi="Times New Roman" w:cs="Times New Roman"/>
          <w:b/>
          <w:bCs/>
          <w:sz w:val="24"/>
          <w:szCs w:val="24"/>
          <w:lang w:val="en-US" w:eastAsia="en-US"/>
        </w:rPr>
      </w:pPr>
      <w:r w:rsidRPr="0077505E">
        <w:rPr>
          <w:rFonts w:ascii="Times New Roman" w:eastAsia="Calibri" w:hAnsi="Times New Roman" w:cs="Times New Roman"/>
          <w:b/>
          <w:bCs/>
          <w:sz w:val="24"/>
          <w:szCs w:val="24"/>
          <w:lang w:val="en-US" w:eastAsia="en-US"/>
        </w:rPr>
        <w:t>ОБХВАТ НА ПОРЪЧКАТА</w:t>
      </w:r>
    </w:p>
    <w:p w:rsidR="0077505E" w:rsidRPr="0077505E" w:rsidRDefault="0077505E" w:rsidP="004E2C47">
      <w:pPr>
        <w:widowControl w:val="0"/>
        <w:numPr>
          <w:ilvl w:val="1"/>
          <w:numId w:val="1"/>
        </w:numPr>
        <w:suppressAutoHyphens/>
        <w:autoSpaceDE w:val="0"/>
        <w:autoSpaceDN w:val="0"/>
        <w:spacing w:after="0"/>
        <w:ind w:left="851" w:hanging="425"/>
        <w:jc w:val="both"/>
        <w:rPr>
          <w:rFonts w:ascii="Times New Roman" w:eastAsia="Calibri" w:hAnsi="Times New Roman" w:cs="Times New Roman"/>
          <w:b/>
          <w:bCs/>
          <w:sz w:val="24"/>
          <w:szCs w:val="24"/>
          <w:lang w:val="en-US" w:eastAsia="en-US"/>
        </w:rPr>
      </w:pPr>
      <w:proofErr w:type="spellStart"/>
      <w:r w:rsidRPr="0077505E">
        <w:rPr>
          <w:rFonts w:ascii="Times New Roman" w:eastAsia="Calibri" w:hAnsi="Times New Roman" w:cs="Times New Roman"/>
          <w:b/>
          <w:bCs/>
          <w:sz w:val="24"/>
          <w:szCs w:val="24"/>
          <w:lang w:val="en-US" w:eastAsia="en-US"/>
        </w:rPr>
        <w:t>Общи</w:t>
      </w:r>
      <w:proofErr w:type="spellEnd"/>
      <w:r w:rsidRPr="0077505E">
        <w:rPr>
          <w:rFonts w:ascii="Times New Roman" w:eastAsia="Calibri" w:hAnsi="Times New Roman" w:cs="Times New Roman"/>
          <w:b/>
          <w:bCs/>
          <w:sz w:val="24"/>
          <w:szCs w:val="24"/>
          <w:lang w:val="en-US" w:eastAsia="en-US"/>
        </w:rPr>
        <w:t xml:space="preserve"> </w:t>
      </w:r>
      <w:proofErr w:type="spellStart"/>
      <w:r w:rsidRPr="0077505E">
        <w:rPr>
          <w:rFonts w:ascii="Times New Roman" w:eastAsia="Calibri" w:hAnsi="Times New Roman" w:cs="Times New Roman"/>
          <w:b/>
          <w:bCs/>
          <w:sz w:val="24"/>
          <w:szCs w:val="24"/>
          <w:lang w:val="en-US" w:eastAsia="en-US"/>
        </w:rPr>
        <w:t>положения</w:t>
      </w:r>
      <w:proofErr w:type="spellEnd"/>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С изпълнението на поръчката се цели да се </w:t>
      </w:r>
      <w:proofErr w:type="spellStart"/>
      <w:r w:rsidRPr="0077505E">
        <w:rPr>
          <w:rFonts w:ascii="Times New Roman" w:eastAsia="Times New Roman" w:hAnsi="Times New Roman" w:cs="Times New Roman"/>
          <w:sz w:val="24"/>
          <w:szCs w:val="24"/>
          <w:lang w:val="ru-RU" w:eastAsia="ar-SA"/>
        </w:rPr>
        <w:t>обезпечи</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ефективното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законосъобразно</w:t>
      </w:r>
      <w:proofErr w:type="spellEnd"/>
      <w:r w:rsidRPr="0077505E">
        <w:rPr>
          <w:rFonts w:ascii="Times New Roman" w:eastAsia="Times New Roman" w:hAnsi="Times New Roman" w:cs="Times New Roman"/>
          <w:sz w:val="24"/>
          <w:szCs w:val="24"/>
          <w:lang w:val="ru-RU" w:eastAsia="ar-SA"/>
        </w:rPr>
        <w:t xml:space="preserve"> и в съответствие с всички действащи </w:t>
      </w:r>
      <w:proofErr w:type="spellStart"/>
      <w:r w:rsidRPr="0077505E">
        <w:rPr>
          <w:rFonts w:ascii="Times New Roman" w:eastAsia="Times New Roman" w:hAnsi="Times New Roman" w:cs="Times New Roman"/>
          <w:sz w:val="24"/>
          <w:szCs w:val="24"/>
          <w:lang w:val="ru-RU" w:eastAsia="ar-SA"/>
        </w:rPr>
        <w:t>процедури</w:t>
      </w:r>
      <w:proofErr w:type="spellEnd"/>
      <w:r w:rsidRPr="0077505E">
        <w:rPr>
          <w:rFonts w:ascii="Times New Roman" w:eastAsia="Times New Roman" w:hAnsi="Times New Roman" w:cs="Times New Roman"/>
          <w:sz w:val="24"/>
          <w:szCs w:val="24"/>
          <w:lang w:val="ru-RU" w:eastAsia="ar-SA"/>
        </w:rPr>
        <w:t xml:space="preserve"> от изискванията на Програма </w:t>
      </w:r>
      <w:proofErr w:type="spellStart"/>
      <w:r w:rsidRPr="0077505E">
        <w:rPr>
          <w:rFonts w:ascii="Times New Roman" w:eastAsia="Times New Roman" w:hAnsi="Times New Roman" w:cs="Times New Roman"/>
          <w:sz w:val="24"/>
          <w:szCs w:val="24"/>
          <w:lang w:val="en-GB" w:eastAsia="ar-SA"/>
        </w:rPr>
        <w:t>Interreg</w:t>
      </w:r>
      <w:proofErr w:type="spellEnd"/>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val="en-GB" w:eastAsia="ar-SA"/>
        </w:rPr>
        <w:t>V</w:t>
      </w:r>
      <w:r w:rsidRPr="0077505E">
        <w:rPr>
          <w:rFonts w:ascii="Times New Roman" w:eastAsia="Times New Roman" w:hAnsi="Times New Roman" w:cs="Times New Roman"/>
          <w:sz w:val="24"/>
          <w:szCs w:val="24"/>
          <w:lang w:val="ru-RU" w:eastAsia="ar-SA"/>
        </w:rPr>
        <w:t xml:space="preserve"> – </w:t>
      </w:r>
      <w:r w:rsidRPr="0077505E">
        <w:rPr>
          <w:rFonts w:ascii="Times New Roman" w:eastAsia="Times New Roman" w:hAnsi="Times New Roman" w:cs="Times New Roman"/>
          <w:sz w:val="24"/>
          <w:szCs w:val="24"/>
          <w:lang w:val="en-GB" w:eastAsia="ar-SA"/>
        </w:rPr>
        <w:t>A</w:t>
      </w:r>
      <w:r w:rsidRPr="0077505E">
        <w:rPr>
          <w:rFonts w:ascii="Times New Roman" w:eastAsia="Times New Roman" w:hAnsi="Times New Roman" w:cs="Times New Roman"/>
          <w:sz w:val="24"/>
          <w:szCs w:val="24"/>
          <w:lang w:val="ru-RU" w:eastAsia="ar-SA"/>
        </w:rPr>
        <w:t xml:space="preserve"> 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val="ru-RU" w:eastAsia="ar-SA"/>
        </w:rPr>
        <w:t xml:space="preserve"> 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провеждане</w:t>
      </w:r>
      <w:proofErr w:type="spellEnd"/>
      <w:r w:rsidRPr="0077505E">
        <w:rPr>
          <w:rFonts w:ascii="Times New Roman" w:eastAsia="Times New Roman" w:hAnsi="Times New Roman" w:cs="Times New Roman"/>
          <w:sz w:val="24"/>
          <w:szCs w:val="24"/>
          <w:lang w:val="ru-RU" w:eastAsia="ar-SA"/>
        </w:rPr>
        <w:t xml:space="preserve"> на обществените поръчки, при </w:t>
      </w:r>
      <w:proofErr w:type="spellStart"/>
      <w:r w:rsidRPr="0077505E">
        <w:rPr>
          <w:rFonts w:ascii="Times New Roman" w:eastAsia="Times New Roman" w:hAnsi="Times New Roman" w:cs="Times New Roman"/>
          <w:sz w:val="24"/>
          <w:szCs w:val="24"/>
          <w:lang w:val="ru-RU" w:eastAsia="ar-SA"/>
        </w:rPr>
        <w:t>реализацията</w:t>
      </w:r>
      <w:proofErr w:type="spellEnd"/>
      <w:r w:rsidRPr="0077505E">
        <w:rPr>
          <w:rFonts w:ascii="Times New Roman" w:eastAsia="Times New Roman" w:hAnsi="Times New Roman" w:cs="Times New Roman"/>
          <w:sz w:val="24"/>
          <w:szCs w:val="24"/>
          <w:lang w:val="ru-RU" w:eastAsia="ar-SA"/>
        </w:rPr>
        <w:t xml:space="preserve"> на проект: „</w:t>
      </w:r>
      <w:r w:rsidRPr="0077505E">
        <w:rPr>
          <w:rFonts w:ascii="Times New Roman" w:eastAsia="Times New Roman" w:hAnsi="Times New Roman" w:cs="Times New Roman"/>
          <w:sz w:val="24"/>
          <w:szCs w:val="24"/>
          <w:lang w:eastAsia="ar-SA"/>
        </w:rPr>
        <w:t>Възстановяване на уникалното общо културно наследство и насърчаване на съвместния туристически продукт „Хаманджия – първа цивилизация на стара Европа</w:t>
      </w:r>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Изпълнителят</w:t>
      </w:r>
      <w:proofErr w:type="spellEnd"/>
      <w:r w:rsidRPr="0077505E">
        <w:rPr>
          <w:rFonts w:ascii="Times New Roman" w:eastAsia="Times New Roman" w:hAnsi="Times New Roman" w:cs="Times New Roman"/>
          <w:sz w:val="24"/>
          <w:szCs w:val="24"/>
          <w:lang w:val="ru-RU" w:eastAsia="ar-SA"/>
        </w:rPr>
        <w:t xml:space="preserve"> на поръчката ще </w:t>
      </w:r>
      <w:proofErr w:type="spellStart"/>
      <w:r w:rsidRPr="0077505E">
        <w:rPr>
          <w:rFonts w:ascii="Times New Roman" w:eastAsia="Times New Roman" w:hAnsi="Times New Roman" w:cs="Times New Roman"/>
          <w:sz w:val="24"/>
          <w:szCs w:val="24"/>
          <w:lang w:val="ru-RU" w:eastAsia="ar-SA"/>
        </w:rPr>
        <w:t>осъществява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своята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дейност</w:t>
      </w:r>
      <w:proofErr w:type="spellEnd"/>
      <w:r w:rsidRPr="0077505E">
        <w:rPr>
          <w:rFonts w:ascii="Times New Roman" w:eastAsia="Times New Roman" w:hAnsi="Times New Roman" w:cs="Times New Roman"/>
          <w:sz w:val="24"/>
          <w:szCs w:val="24"/>
          <w:lang w:val="ru-RU" w:eastAsia="ar-SA"/>
        </w:rPr>
        <w:t xml:space="preserve"> по обем и </w:t>
      </w:r>
      <w:proofErr w:type="spellStart"/>
      <w:r w:rsidRPr="0077505E">
        <w:rPr>
          <w:rFonts w:ascii="Times New Roman" w:eastAsia="Times New Roman" w:hAnsi="Times New Roman" w:cs="Times New Roman"/>
          <w:sz w:val="24"/>
          <w:szCs w:val="24"/>
          <w:lang w:val="ru-RU" w:eastAsia="ar-SA"/>
        </w:rPr>
        <w:t>продължителност</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базата</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двустранен</w:t>
      </w:r>
      <w:proofErr w:type="spellEnd"/>
      <w:r w:rsidRPr="0077505E">
        <w:rPr>
          <w:rFonts w:ascii="Times New Roman" w:eastAsia="Times New Roman" w:hAnsi="Times New Roman" w:cs="Times New Roman"/>
          <w:sz w:val="24"/>
          <w:szCs w:val="24"/>
          <w:lang w:val="ru-RU" w:eastAsia="ar-SA"/>
        </w:rPr>
        <w:t xml:space="preserve"> договор с Възложителя, който ясно и точно </w:t>
      </w:r>
      <w:proofErr w:type="spellStart"/>
      <w:r w:rsidRPr="0077505E">
        <w:rPr>
          <w:rFonts w:ascii="Times New Roman" w:eastAsia="Times New Roman" w:hAnsi="Times New Roman" w:cs="Times New Roman"/>
          <w:sz w:val="24"/>
          <w:szCs w:val="24"/>
          <w:lang w:val="ru-RU" w:eastAsia="ar-SA"/>
        </w:rPr>
        <w:t>регламентира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правомощия</w:t>
      </w:r>
      <w:proofErr w:type="spellEnd"/>
      <w:r w:rsidRPr="0077505E">
        <w:rPr>
          <w:rFonts w:ascii="Times New Roman" w:eastAsia="Times New Roman" w:hAnsi="Times New Roman" w:cs="Times New Roman"/>
          <w:sz w:val="24"/>
          <w:szCs w:val="24"/>
          <w:lang w:val="ru-RU" w:eastAsia="ar-SA"/>
        </w:rPr>
        <w:t xml:space="preserve">, както и </w:t>
      </w:r>
      <w:proofErr w:type="spellStart"/>
      <w:r w:rsidRPr="0077505E">
        <w:rPr>
          <w:rFonts w:ascii="Times New Roman" w:eastAsia="Times New Roman" w:hAnsi="Times New Roman" w:cs="Times New Roman"/>
          <w:sz w:val="24"/>
          <w:szCs w:val="24"/>
          <w:lang w:val="ru-RU" w:eastAsia="ar-SA"/>
        </w:rPr>
        <w:t>делегираните</w:t>
      </w:r>
      <w:proofErr w:type="spellEnd"/>
      <w:r w:rsidRPr="0077505E">
        <w:rPr>
          <w:rFonts w:ascii="Times New Roman" w:eastAsia="Times New Roman" w:hAnsi="Times New Roman" w:cs="Times New Roman"/>
          <w:sz w:val="24"/>
          <w:szCs w:val="24"/>
          <w:lang w:val="ru-RU" w:eastAsia="ar-SA"/>
        </w:rPr>
        <w:t xml:space="preserve"> от Възложителя права и </w:t>
      </w:r>
      <w:proofErr w:type="spellStart"/>
      <w:r w:rsidRPr="0077505E">
        <w:rPr>
          <w:rFonts w:ascii="Times New Roman" w:eastAsia="Times New Roman" w:hAnsi="Times New Roman" w:cs="Times New Roman"/>
          <w:sz w:val="24"/>
          <w:szCs w:val="24"/>
          <w:lang w:val="ru-RU" w:eastAsia="ar-SA"/>
        </w:rPr>
        <w:t>отговорности</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roofErr w:type="gramStart"/>
      <w:r w:rsidRPr="0077505E">
        <w:rPr>
          <w:rFonts w:ascii="Times New Roman" w:eastAsia="Times New Roman" w:hAnsi="Times New Roman" w:cs="Times New Roman"/>
          <w:sz w:val="24"/>
          <w:szCs w:val="24"/>
          <w:lang w:val="ru-RU" w:eastAsia="ar-SA"/>
        </w:rPr>
        <w:t xml:space="preserve">Изпълнението на обществената поръчка ще се извършва в съответствие с всички </w:t>
      </w:r>
      <w:proofErr w:type="spellStart"/>
      <w:r w:rsidRPr="0077505E">
        <w:rPr>
          <w:rFonts w:ascii="Times New Roman" w:eastAsia="Times New Roman" w:hAnsi="Times New Roman" w:cs="Times New Roman"/>
          <w:sz w:val="24"/>
          <w:szCs w:val="24"/>
          <w:lang w:val="ru-RU" w:eastAsia="ar-SA"/>
        </w:rPr>
        <w:t>нормативни</w:t>
      </w:r>
      <w:proofErr w:type="spellEnd"/>
      <w:r w:rsidRPr="0077505E">
        <w:rPr>
          <w:rFonts w:ascii="Times New Roman" w:eastAsia="Times New Roman" w:hAnsi="Times New Roman" w:cs="Times New Roman"/>
          <w:sz w:val="24"/>
          <w:szCs w:val="24"/>
          <w:lang w:val="ru-RU" w:eastAsia="ar-SA"/>
        </w:rPr>
        <w:t xml:space="preserve"> актове и документи (</w:t>
      </w:r>
      <w:proofErr w:type="spellStart"/>
      <w:r w:rsidRPr="0077505E">
        <w:rPr>
          <w:rFonts w:ascii="Times New Roman" w:eastAsia="Times New Roman" w:hAnsi="Times New Roman" w:cs="Times New Roman"/>
          <w:sz w:val="24"/>
          <w:szCs w:val="24"/>
          <w:lang w:val="ru-RU" w:eastAsia="ar-SA"/>
        </w:rPr>
        <w:t>наредби</w:t>
      </w:r>
      <w:proofErr w:type="spellEnd"/>
      <w:r w:rsidRPr="0077505E">
        <w:rPr>
          <w:rFonts w:ascii="Times New Roman" w:eastAsia="Times New Roman" w:hAnsi="Times New Roman" w:cs="Times New Roman"/>
          <w:sz w:val="24"/>
          <w:szCs w:val="24"/>
          <w:lang w:val="ru-RU" w:eastAsia="ar-SA"/>
        </w:rPr>
        <w:t xml:space="preserve">, решения, указания на </w:t>
      </w:r>
      <w:proofErr w:type="spellStart"/>
      <w:r w:rsidRPr="0077505E">
        <w:rPr>
          <w:rFonts w:ascii="Times New Roman" w:eastAsia="Times New Roman" w:hAnsi="Times New Roman" w:cs="Times New Roman"/>
          <w:sz w:val="24"/>
          <w:szCs w:val="24"/>
          <w:lang w:val="ru-RU" w:eastAsia="ar-SA"/>
        </w:rPr>
        <w:t>Управляващия</w:t>
      </w:r>
      <w:proofErr w:type="spellEnd"/>
      <w:r w:rsidRPr="0077505E">
        <w:rPr>
          <w:rFonts w:ascii="Times New Roman" w:eastAsia="Times New Roman" w:hAnsi="Times New Roman" w:cs="Times New Roman"/>
          <w:sz w:val="24"/>
          <w:szCs w:val="24"/>
          <w:lang w:val="ru-RU" w:eastAsia="ar-SA"/>
        </w:rPr>
        <w:t xml:space="preserve"> орган, </w:t>
      </w:r>
      <w:proofErr w:type="spellStart"/>
      <w:r w:rsidRPr="0077505E">
        <w:rPr>
          <w:rFonts w:ascii="Times New Roman" w:eastAsia="Times New Roman" w:hAnsi="Times New Roman" w:cs="Times New Roman"/>
          <w:sz w:val="24"/>
          <w:szCs w:val="24"/>
          <w:lang w:val="ru-RU" w:eastAsia="ar-SA"/>
        </w:rPr>
        <w:t>Националния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партниращ</w:t>
      </w:r>
      <w:proofErr w:type="spellEnd"/>
      <w:r w:rsidRPr="0077505E">
        <w:rPr>
          <w:rFonts w:ascii="Times New Roman" w:eastAsia="Times New Roman" w:hAnsi="Times New Roman" w:cs="Times New Roman"/>
          <w:sz w:val="24"/>
          <w:szCs w:val="24"/>
          <w:lang w:val="ru-RU" w:eastAsia="ar-SA"/>
        </w:rPr>
        <w:t xml:space="preserve"> орган и </w:t>
      </w:r>
      <w:proofErr w:type="spellStart"/>
      <w:r w:rsidRPr="0077505E">
        <w:rPr>
          <w:rFonts w:ascii="Times New Roman" w:eastAsia="Times New Roman" w:hAnsi="Times New Roman" w:cs="Times New Roman"/>
          <w:sz w:val="24"/>
          <w:szCs w:val="24"/>
          <w:lang w:val="ru-RU" w:eastAsia="ar-SA"/>
        </w:rPr>
        <w:t>Съвместния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секретарият</w:t>
      </w:r>
      <w:proofErr w:type="spellEnd"/>
      <w:r w:rsidRPr="0077505E">
        <w:rPr>
          <w:rFonts w:ascii="Times New Roman" w:eastAsia="Times New Roman" w:hAnsi="Times New Roman" w:cs="Times New Roman"/>
          <w:sz w:val="24"/>
          <w:szCs w:val="24"/>
          <w:lang w:val="ru-RU" w:eastAsia="ar-SA"/>
        </w:rPr>
        <w:t xml:space="preserve"> на Програма </w:t>
      </w:r>
      <w:proofErr w:type="spellStart"/>
      <w:r w:rsidRPr="0077505E">
        <w:rPr>
          <w:rFonts w:ascii="Times New Roman" w:eastAsia="Times New Roman" w:hAnsi="Times New Roman" w:cs="Times New Roman"/>
          <w:sz w:val="24"/>
          <w:szCs w:val="24"/>
          <w:lang w:val="ru-RU" w:eastAsia="ar-SA"/>
        </w:rPr>
        <w:t>Interreg</w:t>
      </w:r>
      <w:proofErr w:type="spellEnd"/>
      <w:r w:rsidRPr="0077505E">
        <w:rPr>
          <w:rFonts w:ascii="Times New Roman" w:eastAsia="Times New Roman" w:hAnsi="Times New Roman" w:cs="Times New Roman"/>
          <w:sz w:val="24"/>
          <w:szCs w:val="24"/>
          <w:lang w:val="ru-RU" w:eastAsia="ar-SA"/>
        </w:rPr>
        <w:t xml:space="preserve"> V – A </w:t>
      </w:r>
      <w:r w:rsidRPr="0077505E">
        <w:rPr>
          <w:rFonts w:ascii="Times New Roman" w:eastAsia="Times New Roman" w:hAnsi="Times New Roman" w:cs="Times New Roman"/>
          <w:sz w:val="24"/>
          <w:szCs w:val="24"/>
          <w:lang w:val="ru-RU" w:eastAsia="ar-SA"/>
        </w:rPr>
        <w:lastRenderedPageBreak/>
        <w:t xml:space="preserve">Румъния –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val="ru-RU" w:eastAsia="ar-SA"/>
        </w:rPr>
        <w:t xml:space="preserve"> 2014-</w:t>
      </w:r>
      <w:smartTag w:uri="urn:schemas-microsoft-com:office:smarttags" w:element="metricconverter">
        <w:smartTagPr>
          <w:attr w:name="ProductID" w:val="2020 г"/>
        </w:smartTagPr>
        <w:r w:rsidRPr="0077505E">
          <w:rPr>
            <w:rFonts w:ascii="Times New Roman" w:eastAsia="Times New Roman" w:hAnsi="Times New Roman" w:cs="Times New Roman"/>
            <w:sz w:val="24"/>
            <w:szCs w:val="24"/>
            <w:lang w:val="ru-RU" w:eastAsia="ar-SA"/>
          </w:rPr>
          <w:t>2020 г</w:t>
        </w:r>
      </w:smartTag>
      <w:r w:rsidRPr="0077505E">
        <w:rPr>
          <w:rFonts w:ascii="Times New Roman" w:eastAsia="Times New Roman" w:hAnsi="Times New Roman" w:cs="Times New Roman"/>
          <w:sz w:val="24"/>
          <w:szCs w:val="24"/>
          <w:lang w:val="ru-RU" w:eastAsia="ar-SA"/>
        </w:rPr>
        <w:t xml:space="preserve">.), като се </w:t>
      </w:r>
      <w:proofErr w:type="spellStart"/>
      <w:r w:rsidRPr="0077505E">
        <w:rPr>
          <w:rFonts w:ascii="Times New Roman" w:eastAsia="Times New Roman" w:hAnsi="Times New Roman" w:cs="Times New Roman"/>
          <w:sz w:val="24"/>
          <w:szCs w:val="24"/>
          <w:lang w:val="ru-RU" w:eastAsia="ar-SA"/>
        </w:rPr>
        <w:t>отчитат</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особеностите</w:t>
      </w:r>
      <w:proofErr w:type="spellEnd"/>
      <w:r w:rsidRPr="0077505E">
        <w:rPr>
          <w:rFonts w:ascii="Times New Roman" w:eastAsia="Times New Roman" w:hAnsi="Times New Roman" w:cs="Times New Roman"/>
          <w:sz w:val="24"/>
          <w:szCs w:val="24"/>
          <w:lang w:val="ru-RU" w:eastAsia="ar-SA"/>
        </w:rPr>
        <w:t xml:space="preserve"> и задълженията на </w:t>
      </w:r>
      <w:proofErr w:type="spellStart"/>
      <w:r w:rsidRPr="0077505E">
        <w:rPr>
          <w:rFonts w:ascii="Times New Roman" w:eastAsia="Times New Roman" w:hAnsi="Times New Roman" w:cs="Times New Roman"/>
          <w:sz w:val="24"/>
          <w:szCs w:val="24"/>
          <w:lang w:val="ru-RU" w:eastAsia="ar-SA"/>
        </w:rPr>
        <w:t>дейността</w:t>
      </w:r>
      <w:proofErr w:type="spellEnd"/>
      <w:r w:rsidRPr="0077505E">
        <w:rPr>
          <w:rFonts w:ascii="Times New Roman" w:eastAsia="Times New Roman" w:hAnsi="Times New Roman" w:cs="Times New Roman"/>
          <w:sz w:val="24"/>
          <w:szCs w:val="24"/>
          <w:lang w:val="ru-RU" w:eastAsia="ar-SA"/>
        </w:rPr>
        <w:t xml:space="preserve"> на Изпълнителя и спецификата при </w:t>
      </w:r>
      <w:proofErr w:type="spellStart"/>
      <w:r w:rsidRPr="0077505E">
        <w:rPr>
          <w:rFonts w:ascii="Times New Roman" w:eastAsia="Times New Roman" w:hAnsi="Times New Roman" w:cs="Times New Roman"/>
          <w:sz w:val="24"/>
          <w:szCs w:val="24"/>
          <w:lang w:val="ru-RU" w:eastAsia="ar-SA"/>
        </w:rPr>
        <w:t>реализацията</w:t>
      </w:r>
      <w:proofErr w:type="spellEnd"/>
      <w:r w:rsidRPr="0077505E">
        <w:rPr>
          <w:rFonts w:ascii="Times New Roman" w:eastAsia="Times New Roman" w:hAnsi="Times New Roman" w:cs="Times New Roman"/>
          <w:sz w:val="24"/>
          <w:szCs w:val="24"/>
          <w:lang w:val="ru-RU" w:eastAsia="ar-SA"/>
        </w:rPr>
        <w:t xml:space="preserve"> на проекта.</w:t>
      </w:r>
      <w:proofErr w:type="gramEnd"/>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
    <w:p w:rsidR="0077505E" w:rsidRPr="0077505E" w:rsidRDefault="0077505E" w:rsidP="004E2C47">
      <w:pPr>
        <w:widowControl w:val="0"/>
        <w:numPr>
          <w:ilvl w:val="1"/>
          <w:numId w:val="1"/>
        </w:numPr>
        <w:suppressAutoHyphens/>
        <w:autoSpaceDE w:val="0"/>
        <w:autoSpaceDN w:val="0"/>
        <w:spacing w:after="0"/>
        <w:ind w:left="851" w:hanging="425"/>
        <w:jc w:val="both"/>
        <w:rPr>
          <w:rFonts w:ascii="Times New Roman" w:eastAsia="Calibri" w:hAnsi="Times New Roman" w:cs="Times New Roman"/>
          <w:b/>
          <w:bCs/>
          <w:sz w:val="24"/>
          <w:szCs w:val="24"/>
          <w:lang w:val="en-US" w:eastAsia="en-US"/>
        </w:rPr>
      </w:pPr>
      <w:proofErr w:type="spellStart"/>
      <w:r w:rsidRPr="0077505E">
        <w:rPr>
          <w:rFonts w:ascii="Times New Roman" w:eastAsia="Calibri" w:hAnsi="Times New Roman" w:cs="Times New Roman"/>
          <w:b/>
          <w:bCs/>
          <w:sz w:val="24"/>
          <w:szCs w:val="24"/>
          <w:lang w:val="en-US" w:eastAsia="en-US"/>
        </w:rPr>
        <w:t>Обхват</w:t>
      </w:r>
      <w:proofErr w:type="spellEnd"/>
      <w:r w:rsidRPr="0077505E">
        <w:rPr>
          <w:rFonts w:ascii="Times New Roman" w:eastAsia="Calibri" w:hAnsi="Times New Roman" w:cs="Times New Roman"/>
          <w:b/>
          <w:bCs/>
          <w:sz w:val="24"/>
          <w:szCs w:val="24"/>
          <w:lang w:val="en-US" w:eastAsia="en-US"/>
        </w:rPr>
        <w:t xml:space="preserve"> на работата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proofErr w:type="spellStart"/>
      <w:r w:rsidRPr="0077505E">
        <w:rPr>
          <w:rFonts w:ascii="Times New Roman" w:eastAsia="Times New Roman" w:hAnsi="Times New Roman" w:cs="Times New Roman"/>
          <w:sz w:val="24"/>
          <w:szCs w:val="24"/>
          <w:lang w:val="ru-RU" w:eastAsia="ar-SA"/>
        </w:rPr>
        <w:t>Изисква</w:t>
      </w:r>
      <w:proofErr w:type="spellEnd"/>
      <w:r w:rsidRPr="0077505E">
        <w:rPr>
          <w:rFonts w:ascii="Times New Roman" w:eastAsia="Times New Roman" w:hAnsi="Times New Roman" w:cs="Times New Roman"/>
          <w:sz w:val="24"/>
          <w:szCs w:val="24"/>
          <w:lang w:val="ru-RU" w:eastAsia="ar-SA"/>
        </w:rPr>
        <w:t xml:space="preserve"> се </w:t>
      </w:r>
      <w:proofErr w:type="spellStart"/>
      <w:r w:rsidRPr="0077505E">
        <w:rPr>
          <w:rFonts w:ascii="Times New Roman" w:eastAsia="Times New Roman" w:hAnsi="Times New Roman" w:cs="Times New Roman"/>
          <w:sz w:val="24"/>
          <w:szCs w:val="24"/>
          <w:lang w:val="ru-RU" w:eastAsia="ar-SA"/>
        </w:rPr>
        <w:t>Изпълнителят</w:t>
      </w:r>
      <w:proofErr w:type="spellEnd"/>
      <w:r w:rsidRPr="0077505E">
        <w:rPr>
          <w:rFonts w:ascii="Times New Roman" w:eastAsia="Times New Roman" w:hAnsi="Times New Roman" w:cs="Times New Roman"/>
          <w:sz w:val="24"/>
          <w:szCs w:val="24"/>
          <w:lang w:val="ru-RU" w:eastAsia="ar-SA"/>
        </w:rPr>
        <w:t xml:space="preserve"> да </w:t>
      </w:r>
      <w:r w:rsidRPr="0077505E">
        <w:rPr>
          <w:rFonts w:ascii="Times New Roman" w:eastAsia="Times New Roman" w:hAnsi="Times New Roman" w:cs="Times New Roman"/>
          <w:sz w:val="24"/>
          <w:szCs w:val="24"/>
          <w:lang w:eastAsia="ar-SA"/>
        </w:rPr>
        <w:t xml:space="preserve">изготви пълен пакет документации и технически спецификации, както и да окаже съдействие на Възложителя по </w:t>
      </w:r>
      <w:proofErr w:type="gramStart"/>
      <w:r w:rsidRPr="0077505E">
        <w:rPr>
          <w:rFonts w:ascii="Times New Roman" w:eastAsia="Times New Roman" w:hAnsi="Times New Roman" w:cs="Times New Roman"/>
          <w:sz w:val="24"/>
          <w:szCs w:val="24"/>
          <w:lang w:eastAsia="ar-SA"/>
        </w:rPr>
        <w:t>време на</w:t>
      </w:r>
      <w:proofErr w:type="gramEnd"/>
      <w:r w:rsidRPr="0077505E">
        <w:rPr>
          <w:rFonts w:ascii="Times New Roman" w:eastAsia="Times New Roman" w:hAnsi="Times New Roman" w:cs="Times New Roman"/>
          <w:sz w:val="24"/>
          <w:szCs w:val="24"/>
          <w:lang w:eastAsia="ar-SA"/>
        </w:rPr>
        <w:t xml:space="preserve"> провеждане на процедурите до сключване на договори с избраните изпълнители за следните, предвидени в рамките на проекта обществени поръчки: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932"/>
        <w:gridCol w:w="3544"/>
      </w:tblGrid>
      <w:tr w:rsidR="008238CA" w:rsidRPr="0077505E" w:rsidTr="008238CA">
        <w:trPr>
          <w:tblHeader/>
        </w:trPr>
        <w:tc>
          <w:tcPr>
            <w:tcW w:w="563" w:type="dxa"/>
            <w:shd w:val="clear" w:color="auto" w:fill="D0CECE"/>
            <w:vAlign w:val="center"/>
          </w:tcPr>
          <w:p w:rsidR="008238CA" w:rsidRPr="0077505E" w:rsidRDefault="008238CA" w:rsidP="004E2C47">
            <w:pPr>
              <w:suppressAutoHyphens/>
              <w:spacing w:after="0"/>
              <w:ind w:right="125"/>
              <w:jc w:val="center"/>
              <w:rPr>
                <w:rFonts w:ascii="Times New Roman" w:eastAsia="Times New Roman" w:hAnsi="Times New Roman" w:cs="Times New Roman"/>
                <w:b/>
                <w:lang w:eastAsia="ar-SA"/>
              </w:rPr>
            </w:pPr>
            <w:r w:rsidRPr="0077505E">
              <w:rPr>
                <w:rFonts w:ascii="Times New Roman" w:eastAsia="Times New Roman" w:hAnsi="Times New Roman" w:cs="Times New Roman"/>
                <w:b/>
                <w:lang w:eastAsia="ar-SA"/>
              </w:rPr>
              <w:t>№</w:t>
            </w:r>
          </w:p>
        </w:tc>
        <w:tc>
          <w:tcPr>
            <w:tcW w:w="4932" w:type="dxa"/>
            <w:shd w:val="clear" w:color="auto" w:fill="D0CECE"/>
            <w:vAlign w:val="center"/>
          </w:tcPr>
          <w:p w:rsidR="008238CA" w:rsidRPr="0077505E" w:rsidRDefault="008238CA" w:rsidP="004E2C47">
            <w:pPr>
              <w:suppressAutoHyphens/>
              <w:spacing w:after="0"/>
              <w:ind w:right="125"/>
              <w:jc w:val="center"/>
              <w:rPr>
                <w:rFonts w:ascii="Times New Roman" w:eastAsia="Times New Roman" w:hAnsi="Times New Roman" w:cs="Times New Roman"/>
                <w:b/>
                <w:lang w:eastAsia="ar-SA"/>
              </w:rPr>
            </w:pPr>
            <w:r w:rsidRPr="0077505E">
              <w:rPr>
                <w:rFonts w:ascii="Times New Roman" w:eastAsia="Times New Roman" w:hAnsi="Times New Roman" w:cs="Times New Roman"/>
                <w:b/>
                <w:lang w:eastAsia="ar-SA"/>
              </w:rPr>
              <w:t>Наименование на обществената поръчка</w:t>
            </w:r>
          </w:p>
        </w:tc>
        <w:tc>
          <w:tcPr>
            <w:tcW w:w="3544" w:type="dxa"/>
            <w:shd w:val="clear" w:color="auto" w:fill="D0CECE"/>
            <w:vAlign w:val="center"/>
          </w:tcPr>
          <w:p w:rsidR="008238CA" w:rsidRPr="0077505E" w:rsidRDefault="008238CA" w:rsidP="004E2C47">
            <w:pPr>
              <w:suppressAutoHyphens/>
              <w:spacing w:after="0"/>
              <w:ind w:right="125"/>
              <w:jc w:val="center"/>
              <w:rPr>
                <w:rFonts w:ascii="Times New Roman" w:eastAsia="Times New Roman" w:hAnsi="Times New Roman" w:cs="Times New Roman"/>
                <w:b/>
                <w:lang w:eastAsia="ar-SA"/>
              </w:rPr>
            </w:pPr>
            <w:r w:rsidRPr="0077505E">
              <w:rPr>
                <w:rFonts w:ascii="Times New Roman" w:eastAsia="Times New Roman" w:hAnsi="Times New Roman" w:cs="Times New Roman"/>
                <w:b/>
                <w:lang w:eastAsia="ar-SA"/>
              </w:rPr>
              <w:t>Вид на поръчка (услуга, доставка, строителство)</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1</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Изготвяне на работен проект (</w:t>
            </w:r>
            <w:proofErr w:type="spellStart"/>
            <w:r w:rsidRPr="0077505E">
              <w:rPr>
                <w:rFonts w:ascii="Times New Roman" w:eastAsia="Times New Roman" w:hAnsi="Times New Roman" w:cs="Times New Roman"/>
                <w:lang w:eastAsia="ar-SA"/>
              </w:rPr>
              <w:t>Technical</w:t>
            </w:r>
            <w:proofErr w:type="spellEnd"/>
            <w:r w:rsidRPr="0077505E">
              <w:rPr>
                <w:rFonts w:ascii="Times New Roman" w:eastAsia="Times New Roman" w:hAnsi="Times New Roman" w:cs="Times New Roman"/>
                <w:lang w:eastAsia="ar-SA"/>
              </w:rPr>
              <w:t xml:space="preserve"> </w:t>
            </w:r>
            <w:proofErr w:type="spellStart"/>
            <w:r w:rsidRPr="0077505E">
              <w:rPr>
                <w:rFonts w:ascii="Times New Roman" w:eastAsia="Times New Roman" w:hAnsi="Times New Roman" w:cs="Times New Roman"/>
                <w:lang w:eastAsia="ar-SA"/>
              </w:rPr>
              <w:t>Design</w:t>
            </w:r>
            <w:proofErr w:type="spellEnd"/>
            <w:r w:rsidRPr="0077505E">
              <w:rPr>
                <w:rFonts w:ascii="Times New Roman" w:eastAsia="Times New Roman" w:hAnsi="Times New Roman" w:cs="Times New Roman"/>
                <w:lang w:eastAsia="ar-SA"/>
              </w:rPr>
              <w:t>) за "Археологически парк Дуранкулак-Хаманджия” в община Шабла</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2</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 xml:space="preserve">Строителни дейности по изграждане на </w:t>
            </w:r>
            <w:r w:rsidRPr="0077505E">
              <w:rPr>
                <w:rFonts w:ascii="Times New Roman" w:eastAsia="Times New Roman" w:hAnsi="Times New Roman" w:cs="Times New Roman"/>
                <w:lang w:val="ru-RU" w:eastAsia="ar-SA"/>
              </w:rPr>
              <w:t>"</w:t>
            </w:r>
            <w:r w:rsidRPr="0077505E">
              <w:rPr>
                <w:rFonts w:ascii="Times New Roman" w:eastAsia="Times New Roman" w:hAnsi="Times New Roman" w:cs="Times New Roman"/>
                <w:lang w:eastAsia="ar-SA"/>
              </w:rPr>
              <w:t>Археологически парк Дуранкулак - Хаманджия</w:t>
            </w:r>
            <w:r w:rsidRPr="0077505E">
              <w:rPr>
                <w:rFonts w:ascii="Times New Roman" w:eastAsia="Times New Roman" w:hAnsi="Times New Roman" w:cs="Times New Roman"/>
                <w:lang w:val="ru-RU" w:eastAsia="ar-SA"/>
              </w:rPr>
              <w:t xml:space="preserve">” </w:t>
            </w:r>
            <w:r w:rsidRPr="0077505E">
              <w:rPr>
                <w:rFonts w:ascii="Times New Roman" w:eastAsia="Times New Roman" w:hAnsi="Times New Roman" w:cs="Times New Roman"/>
                <w:lang w:eastAsia="ar-SA"/>
              </w:rPr>
              <w:t>в община Шабла</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строителство</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3</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Осъществяване на строителен надзор за обект "Археологически парк Дуранкулак - Хаманджия</w:t>
            </w:r>
            <w:r w:rsidRPr="0077505E">
              <w:rPr>
                <w:rFonts w:ascii="Times New Roman" w:eastAsia="Times New Roman" w:hAnsi="Times New Roman" w:cs="Times New Roman"/>
                <w:lang w:val="ru-RU" w:eastAsia="ar-SA"/>
              </w:rPr>
              <w:t xml:space="preserve">” </w:t>
            </w:r>
            <w:r w:rsidRPr="0077505E">
              <w:rPr>
                <w:rFonts w:ascii="Times New Roman" w:eastAsia="Times New Roman" w:hAnsi="Times New Roman" w:cs="Times New Roman"/>
                <w:lang w:eastAsia="ar-SA"/>
              </w:rPr>
              <w:t>в община Шабла</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4</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Доставка на оборудване за</w:t>
            </w:r>
            <w:r w:rsidRPr="0077505E">
              <w:rPr>
                <w:rFonts w:ascii="Times New Roman" w:eastAsia="Times New Roman" w:hAnsi="Times New Roman" w:cs="Times New Roman"/>
                <w:lang w:val="ru-RU" w:eastAsia="ar-SA"/>
              </w:rPr>
              <w:t xml:space="preserve"> "</w:t>
            </w:r>
            <w:r w:rsidRPr="0077505E">
              <w:rPr>
                <w:rFonts w:ascii="Times New Roman" w:eastAsia="Times New Roman" w:hAnsi="Times New Roman" w:cs="Times New Roman"/>
                <w:lang w:eastAsia="ar-SA"/>
              </w:rPr>
              <w:t>Археологически парк Дуранкулак - Хаманджия</w:t>
            </w:r>
            <w:r w:rsidRPr="0077505E">
              <w:rPr>
                <w:rFonts w:ascii="Times New Roman" w:eastAsia="Times New Roman" w:hAnsi="Times New Roman" w:cs="Times New Roman"/>
                <w:lang w:val="ru-RU" w:eastAsia="ar-SA"/>
              </w:rPr>
              <w:t xml:space="preserve">” </w:t>
            </w:r>
            <w:r w:rsidRPr="0077505E">
              <w:rPr>
                <w:rFonts w:ascii="Times New Roman" w:eastAsia="Times New Roman" w:hAnsi="Times New Roman" w:cs="Times New Roman"/>
                <w:lang w:eastAsia="ar-SA"/>
              </w:rPr>
              <w:t>в община Шабла</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доставка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5</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Изготвяне на съвместно проучване на културата „Хаманджия“ й въздействието й в целевия трансграничен регион</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6</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Разработване на виртуална обиколна на обектите от съвместния туристически маршрут Хаманджия</w:t>
            </w:r>
          </w:p>
        </w:tc>
        <w:tc>
          <w:tcPr>
            <w:tcW w:w="3544" w:type="dxa"/>
            <w:shd w:val="clear" w:color="auto" w:fill="auto"/>
            <w:vAlign w:val="center"/>
          </w:tcPr>
          <w:p w:rsidR="008238CA" w:rsidRPr="0077505E" w:rsidRDefault="008238CA" w:rsidP="004E2C47">
            <w:pPr>
              <w:suppressAutoHyphens/>
              <w:spacing w:after="240"/>
              <w:jc w:val="center"/>
              <w:rPr>
                <w:rFonts w:ascii="Arial" w:eastAsia="Times New Roman" w:hAnsi="Arial" w:cs="Times New Roman"/>
                <w:sz w:val="20"/>
                <w:szCs w:val="20"/>
                <w:lang w:val="en-GB"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7</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bookmarkStart w:id="1" w:name="_Hlk526346099"/>
            <w:r w:rsidRPr="0077505E">
              <w:rPr>
                <w:rFonts w:ascii="Times New Roman" w:eastAsia="Times New Roman" w:hAnsi="Times New Roman" w:cs="Times New Roman"/>
                <w:lang w:eastAsia="ar-SA"/>
              </w:rPr>
              <w:t xml:space="preserve">Разработване на приложения за </w:t>
            </w:r>
            <w:proofErr w:type="spellStart"/>
            <w:r w:rsidRPr="0077505E">
              <w:rPr>
                <w:rFonts w:ascii="Times New Roman" w:eastAsia="Times New Roman" w:hAnsi="Times New Roman" w:cs="Times New Roman"/>
                <w:lang w:eastAsia="ar-SA"/>
              </w:rPr>
              <w:t>смартфони</w:t>
            </w:r>
            <w:proofErr w:type="spellEnd"/>
            <w:r w:rsidRPr="0077505E">
              <w:rPr>
                <w:rFonts w:ascii="Times New Roman" w:eastAsia="Times New Roman" w:hAnsi="Times New Roman" w:cs="Times New Roman"/>
                <w:lang w:eastAsia="ar-SA"/>
              </w:rPr>
              <w:t xml:space="preserve"> за туристическия маршрут Хаманджия</w:t>
            </w:r>
            <w:bookmarkEnd w:id="1"/>
          </w:p>
        </w:tc>
        <w:tc>
          <w:tcPr>
            <w:tcW w:w="3544" w:type="dxa"/>
            <w:shd w:val="clear" w:color="auto" w:fill="auto"/>
            <w:vAlign w:val="center"/>
          </w:tcPr>
          <w:p w:rsidR="008238CA" w:rsidRPr="0077505E" w:rsidRDefault="008238CA" w:rsidP="004E2C47">
            <w:pPr>
              <w:suppressAutoHyphens/>
              <w:spacing w:after="240"/>
              <w:jc w:val="center"/>
              <w:rPr>
                <w:rFonts w:ascii="Arial" w:eastAsia="Times New Roman" w:hAnsi="Arial" w:cs="Times New Roman"/>
                <w:sz w:val="20"/>
                <w:szCs w:val="20"/>
                <w:lang w:val="en-GB"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8</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 xml:space="preserve">Дизайн и разработка на </w:t>
            </w:r>
            <w:proofErr w:type="spellStart"/>
            <w:r w:rsidRPr="0077505E">
              <w:rPr>
                <w:rFonts w:ascii="Times New Roman" w:eastAsia="Times New Roman" w:hAnsi="Times New Roman" w:cs="Times New Roman"/>
                <w:lang w:eastAsia="ar-SA"/>
              </w:rPr>
              <w:t>триезичен</w:t>
            </w:r>
            <w:proofErr w:type="spellEnd"/>
            <w:r w:rsidRPr="0077505E">
              <w:rPr>
                <w:rFonts w:ascii="Times New Roman" w:eastAsia="Times New Roman" w:hAnsi="Times New Roman" w:cs="Times New Roman"/>
                <w:lang w:eastAsia="ar-SA"/>
              </w:rPr>
              <w:t xml:space="preserve"> уебсайт (на български, румънски и английски език)</w:t>
            </w:r>
          </w:p>
        </w:tc>
        <w:tc>
          <w:tcPr>
            <w:tcW w:w="3544" w:type="dxa"/>
            <w:shd w:val="clear" w:color="auto" w:fill="auto"/>
            <w:vAlign w:val="center"/>
          </w:tcPr>
          <w:p w:rsidR="008238CA" w:rsidRPr="0077505E" w:rsidRDefault="008238CA" w:rsidP="004E2C47">
            <w:pPr>
              <w:suppressAutoHyphens/>
              <w:spacing w:after="240"/>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9</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 xml:space="preserve">Предоставяне на </w:t>
            </w:r>
            <w:proofErr w:type="spellStart"/>
            <w:r w:rsidRPr="0077505E">
              <w:rPr>
                <w:rFonts w:ascii="Times New Roman" w:eastAsia="Times New Roman" w:hAnsi="Times New Roman" w:cs="Times New Roman"/>
                <w:lang w:eastAsia="ar-SA"/>
              </w:rPr>
              <w:t>екскурзоводна</w:t>
            </w:r>
            <w:proofErr w:type="spellEnd"/>
            <w:r w:rsidRPr="0077505E">
              <w:rPr>
                <w:rFonts w:ascii="Times New Roman" w:eastAsia="Times New Roman" w:hAnsi="Times New Roman" w:cs="Times New Roman"/>
                <w:lang w:eastAsia="ar-SA"/>
              </w:rPr>
              <w:t xml:space="preserve"> услуга за целите на проекта</w:t>
            </w:r>
          </w:p>
        </w:tc>
        <w:tc>
          <w:tcPr>
            <w:tcW w:w="3544" w:type="dxa"/>
            <w:shd w:val="clear" w:color="auto" w:fill="auto"/>
            <w:vAlign w:val="center"/>
          </w:tcPr>
          <w:p w:rsidR="008238CA" w:rsidRPr="0077505E" w:rsidRDefault="008238CA" w:rsidP="004E2C47">
            <w:pPr>
              <w:suppressAutoHyphens/>
              <w:spacing w:after="240"/>
              <w:jc w:val="center"/>
              <w:rPr>
                <w:rFonts w:ascii="Arial" w:eastAsia="Times New Roman" w:hAnsi="Arial" w:cs="Times New Roman"/>
                <w:sz w:val="20"/>
                <w:szCs w:val="20"/>
                <w:lang w:val="en-GB"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10</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bookmarkStart w:id="2" w:name="_Hlk526346219"/>
            <w:r w:rsidRPr="0077505E">
              <w:rPr>
                <w:rFonts w:ascii="Times New Roman" w:eastAsia="Times New Roman" w:hAnsi="Times New Roman" w:cs="Times New Roman"/>
                <w:lang w:eastAsia="ar-SA"/>
              </w:rPr>
              <w:t>Доставка на оборудване, свързано с  разработването на съвместни интегрирани туристически услуги</w:t>
            </w:r>
            <w:bookmarkEnd w:id="2"/>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доставка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11</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Разработване на съвместна интегрирана маркетингова стратегия на туристическия продукт „Хаманджия“</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lastRenderedPageBreak/>
              <w:t>12</w:t>
            </w:r>
          </w:p>
        </w:tc>
        <w:tc>
          <w:tcPr>
            <w:tcW w:w="4932" w:type="dxa"/>
            <w:shd w:val="clear" w:color="auto" w:fill="auto"/>
            <w:vAlign w:val="center"/>
          </w:tcPr>
          <w:p w:rsidR="008238CA" w:rsidRPr="0077505E" w:rsidRDefault="008238CA" w:rsidP="004E2C47">
            <w:pPr>
              <w:suppressAutoHyphens/>
              <w:spacing w:after="0"/>
              <w:ind w:right="125"/>
              <w:jc w:val="both"/>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Разработване на съвместен интегриран план за управление на туристически продукт „Хаманджия“</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b/>
                <w:sz w:val="24"/>
                <w:szCs w:val="24"/>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13</w:t>
            </w:r>
          </w:p>
        </w:tc>
        <w:tc>
          <w:tcPr>
            <w:tcW w:w="4932" w:type="dxa"/>
            <w:shd w:val="clear" w:color="auto" w:fill="auto"/>
            <w:vAlign w:val="center"/>
          </w:tcPr>
          <w:p w:rsidR="008238CA" w:rsidRPr="0077505E" w:rsidRDefault="008238CA" w:rsidP="004E2C47">
            <w:pPr>
              <w:suppressAutoHyphens/>
              <w:spacing w:after="0"/>
              <w:ind w:right="125"/>
              <w:jc w:val="both"/>
              <w:rPr>
                <w:rFonts w:ascii="Book Antiqua" w:eastAsia="Times New Roman" w:hAnsi="Book Antiqua" w:cs="Times New Roman"/>
                <w:i/>
                <w:sz w:val="20"/>
                <w:szCs w:val="20"/>
                <w:lang w:eastAsia="ar-SA"/>
              </w:rPr>
            </w:pPr>
            <w:r w:rsidRPr="0077505E">
              <w:rPr>
                <w:rFonts w:ascii="Times New Roman" w:eastAsia="Times New Roman" w:hAnsi="Times New Roman" w:cs="Times New Roman"/>
                <w:lang w:eastAsia="ar-SA"/>
              </w:rPr>
              <w:t xml:space="preserve">Организиране и провеждане на тематична конференция „Хаманджия“ и </w:t>
            </w:r>
            <w:proofErr w:type="spellStart"/>
            <w:r w:rsidRPr="0077505E">
              <w:rPr>
                <w:rFonts w:ascii="Times New Roman" w:eastAsia="Times New Roman" w:hAnsi="Times New Roman" w:cs="Times New Roman"/>
                <w:lang w:eastAsia="ar-SA"/>
              </w:rPr>
              <w:t>промоционални</w:t>
            </w:r>
            <w:proofErr w:type="spellEnd"/>
            <w:r w:rsidRPr="0077505E">
              <w:rPr>
                <w:rFonts w:ascii="Times New Roman" w:eastAsia="Times New Roman" w:hAnsi="Times New Roman" w:cs="Times New Roman"/>
                <w:lang w:eastAsia="ar-SA"/>
              </w:rPr>
              <w:t xml:space="preserve"> събития</w:t>
            </w:r>
            <w:r w:rsidRPr="0077505E">
              <w:rPr>
                <w:rFonts w:ascii="Book Antiqua" w:eastAsia="Times New Roman" w:hAnsi="Book Antiqua" w:cs="Times New Roman"/>
                <w:i/>
                <w:sz w:val="20"/>
                <w:szCs w:val="20"/>
                <w:lang w:eastAsia="ar-SA"/>
              </w:rPr>
              <w:t xml:space="preserve"> </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r w:rsidR="008238CA" w:rsidRPr="0077505E" w:rsidTr="008238CA">
        <w:trPr>
          <w:tblHeader/>
        </w:trPr>
        <w:tc>
          <w:tcPr>
            <w:tcW w:w="563" w:type="dxa"/>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14</w:t>
            </w:r>
          </w:p>
        </w:tc>
        <w:tc>
          <w:tcPr>
            <w:tcW w:w="4932" w:type="dxa"/>
            <w:shd w:val="clear" w:color="auto" w:fill="auto"/>
            <w:vAlign w:val="center"/>
          </w:tcPr>
          <w:p w:rsidR="008238CA" w:rsidRPr="0077505E" w:rsidRDefault="008238CA" w:rsidP="004E2C47">
            <w:pPr>
              <w:suppressAutoHyphens/>
              <w:spacing w:after="0"/>
              <w:ind w:right="125"/>
              <w:jc w:val="both"/>
              <w:rPr>
                <w:rFonts w:ascii="Book Antiqua" w:eastAsia="Times New Roman" w:hAnsi="Book Antiqua" w:cs="Times New Roman"/>
                <w:i/>
                <w:sz w:val="20"/>
                <w:szCs w:val="20"/>
                <w:lang w:eastAsia="ar-SA"/>
              </w:rPr>
            </w:pPr>
            <w:r w:rsidRPr="0077505E">
              <w:rPr>
                <w:rFonts w:ascii="Times New Roman" w:eastAsia="Times New Roman" w:hAnsi="Times New Roman" w:cs="Times New Roman"/>
                <w:lang w:eastAsia="ar-SA"/>
              </w:rPr>
              <w:t xml:space="preserve">Графичен дизайн и отпечатване на </w:t>
            </w:r>
            <w:proofErr w:type="spellStart"/>
            <w:r w:rsidRPr="0077505E">
              <w:rPr>
                <w:rFonts w:ascii="Times New Roman" w:eastAsia="Times New Roman" w:hAnsi="Times New Roman" w:cs="Times New Roman"/>
                <w:lang w:eastAsia="ar-SA"/>
              </w:rPr>
              <w:t>промоционални</w:t>
            </w:r>
            <w:proofErr w:type="spellEnd"/>
            <w:r w:rsidRPr="0077505E">
              <w:rPr>
                <w:rFonts w:ascii="Times New Roman" w:eastAsia="Times New Roman" w:hAnsi="Times New Roman" w:cs="Times New Roman"/>
                <w:lang w:eastAsia="ar-SA"/>
              </w:rPr>
              <w:t xml:space="preserve"> материали за община Шабла </w:t>
            </w:r>
          </w:p>
        </w:tc>
        <w:tc>
          <w:tcPr>
            <w:tcW w:w="3544" w:type="dxa"/>
            <w:shd w:val="clear" w:color="auto" w:fill="auto"/>
            <w:vAlign w:val="center"/>
          </w:tcPr>
          <w:p w:rsidR="008238CA" w:rsidRPr="0077505E" w:rsidRDefault="008238CA" w:rsidP="004E2C47">
            <w:pPr>
              <w:suppressAutoHyphens/>
              <w:spacing w:after="0"/>
              <w:ind w:right="125"/>
              <w:jc w:val="center"/>
              <w:rPr>
                <w:rFonts w:ascii="Times New Roman" w:eastAsia="Times New Roman" w:hAnsi="Times New Roman" w:cs="Times New Roman"/>
                <w:lang w:eastAsia="ar-SA"/>
              </w:rPr>
            </w:pPr>
            <w:r w:rsidRPr="0077505E">
              <w:rPr>
                <w:rFonts w:ascii="Times New Roman" w:eastAsia="Times New Roman" w:hAnsi="Times New Roman" w:cs="Times New Roman"/>
                <w:lang w:eastAsia="ar-SA"/>
              </w:rPr>
              <w:t>услуга</w:t>
            </w:r>
          </w:p>
        </w:tc>
      </w:tr>
    </w:tbl>
    <w:p w:rsidR="004E2C47" w:rsidRDefault="00C229B2" w:rsidP="004E2C47">
      <w:pPr>
        <w:widowControl w:val="0"/>
        <w:autoSpaceDE w:val="0"/>
        <w:autoSpaceDN w:val="0"/>
        <w:spacing w:after="0"/>
        <w:jc w:val="both"/>
        <w:rPr>
          <w:rFonts w:ascii="Times New Roman" w:eastAsia="Calibri" w:hAnsi="Times New Roman" w:cs="Times New Roman"/>
          <w:color w:val="FF0000"/>
          <w:sz w:val="24"/>
          <w:szCs w:val="24"/>
          <w:lang w:eastAsia="en-US"/>
        </w:rPr>
      </w:pPr>
      <w:r>
        <w:rPr>
          <w:rFonts w:ascii="Times New Roman" w:eastAsia="Calibri" w:hAnsi="Times New Roman" w:cs="Times New Roman"/>
          <w:color w:val="FF0000"/>
          <w:sz w:val="24"/>
          <w:szCs w:val="24"/>
          <w:lang w:eastAsia="en-US"/>
        </w:rPr>
        <w:tab/>
      </w:r>
    </w:p>
    <w:p w:rsidR="0077505E" w:rsidRDefault="00C229B2" w:rsidP="004E2C47">
      <w:pPr>
        <w:widowControl w:val="0"/>
        <w:autoSpaceDE w:val="0"/>
        <w:autoSpaceDN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Видът на процедурите за възлагане на обществените поръчки ще бъдат допълнително определени от Възложителя </w:t>
      </w:r>
      <w:r w:rsidR="004E2C47">
        <w:rPr>
          <w:rFonts w:ascii="Times New Roman" w:eastAsia="Calibri" w:hAnsi="Times New Roman" w:cs="Times New Roman"/>
          <w:sz w:val="24"/>
          <w:szCs w:val="24"/>
          <w:lang w:eastAsia="en-US"/>
        </w:rPr>
        <w:t xml:space="preserve">и изпълнителя, </w:t>
      </w:r>
      <w:r>
        <w:rPr>
          <w:rFonts w:ascii="Times New Roman" w:eastAsia="Calibri" w:hAnsi="Times New Roman" w:cs="Times New Roman"/>
          <w:sz w:val="24"/>
          <w:szCs w:val="24"/>
          <w:lang w:eastAsia="en-US"/>
        </w:rPr>
        <w:t>съгласно обявените обществени поръчки</w:t>
      </w:r>
      <w:r w:rsidR="004E2C47">
        <w:rPr>
          <w:rFonts w:ascii="Times New Roman" w:eastAsia="Calibri" w:hAnsi="Times New Roman" w:cs="Times New Roman"/>
          <w:sz w:val="24"/>
          <w:szCs w:val="24"/>
          <w:lang w:eastAsia="en-US"/>
        </w:rPr>
        <w:t xml:space="preserve"> и ЗОП</w:t>
      </w:r>
      <w:r>
        <w:rPr>
          <w:rFonts w:ascii="Times New Roman" w:eastAsia="Calibri" w:hAnsi="Times New Roman" w:cs="Times New Roman"/>
          <w:sz w:val="24"/>
          <w:szCs w:val="24"/>
          <w:lang w:eastAsia="en-US"/>
        </w:rPr>
        <w:t>.</w:t>
      </w:r>
      <w:r w:rsidR="00BE732B">
        <w:rPr>
          <w:rFonts w:ascii="Times New Roman" w:eastAsia="Calibri" w:hAnsi="Times New Roman" w:cs="Times New Roman"/>
          <w:sz w:val="24"/>
          <w:szCs w:val="24"/>
          <w:lang w:eastAsia="en-US"/>
        </w:rPr>
        <w:t xml:space="preserve"> Срокът за предоставяне на пълния пакет документи за съгласуване и одобрение от Възложителя за всяка една процедура започва с възлагателно писмо от Възложителя и е в зависимост от посочения срок за изготвяне на документите в техническото предложение на Изпълнителя.</w:t>
      </w:r>
    </w:p>
    <w:p w:rsidR="00C229B2" w:rsidRPr="00C229B2" w:rsidRDefault="00C229B2" w:rsidP="004E2C47">
      <w:pPr>
        <w:widowControl w:val="0"/>
        <w:autoSpaceDE w:val="0"/>
        <w:autoSpaceDN w:val="0"/>
        <w:spacing w:after="0"/>
        <w:jc w:val="both"/>
        <w:rPr>
          <w:rFonts w:ascii="Times New Roman" w:eastAsia="Calibri" w:hAnsi="Times New Roman" w:cs="Times New Roman"/>
          <w:sz w:val="24"/>
          <w:szCs w:val="24"/>
          <w:lang w:eastAsia="en-US"/>
        </w:rPr>
      </w:pPr>
    </w:p>
    <w:p w:rsidR="0077505E" w:rsidRPr="0077505E" w:rsidRDefault="0077505E" w:rsidP="004E2C47">
      <w:pPr>
        <w:widowControl w:val="0"/>
        <w:numPr>
          <w:ilvl w:val="1"/>
          <w:numId w:val="1"/>
        </w:numPr>
        <w:suppressAutoHyphens/>
        <w:autoSpaceDE w:val="0"/>
        <w:autoSpaceDN w:val="0"/>
        <w:spacing w:after="0"/>
        <w:ind w:left="851" w:hanging="425"/>
        <w:jc w:val="both"/>
        <w:rPr>
          <w:rFonts w:ascii="Times New Roman" w:eastAsia="Calibri" w:hAnsi="Times New Roman" w:cs="Times New Roman"/>
          <w:sz w:val="24"/>
          <w:szCs w:val="24"/>
          <w:lang w:eastAsia="en-US"/>
        </w:rPr>
      </w:pPr>
      <w:r w:rsidRPr="0077505E">
        <w:rPr>
          <w:rFonts w:ascii="Times New Roman" w:eastAsia="Calibri" w:hAnsi="Times New Roman" w:cs="Times New Roman"/>
          <w:b/>
          <w:bCs/>
          <w:sz w:val="24"/>
          <w:szCs w:val="24"/>
          <w:lang w:val="ru-RU" w:eastAsia="en-US"/>
        </w:rPr>
        <w:t xml:space="preserve">Изисквания към </w:t>
      </w:r>
      <w:proofErr w:type="spellStart"/>
      <w:r w:rsidRPr="0077505E">
        <w:rPr>
          <w:rFonts w:ascii="Times New Roman" w:eastAsia="Calibri" w:hAnsi="Times New Roman" w:cs="Times New Roman"/>
          <w:b/>
          <w:bCs/>
          <w:sz w:val="24"/>
          <w:szCs w:val="24"/>
          <w:lang w:val="ru-RU" w:eastAsia="en-US"/>
        </w:rPr>
        <w:t>минималното</w:t>
      </w:r>
      <w:proofErr w:type="spellEnd"/>
      <w:r w:rsidRPr="0077505E">
        <w:rPr>
          <w:rFonts w:ascii="Times New Roman" w:eastAsia="Calibri" w:hAnsi="Times New Roman" w:cs="Times New Roman"/>
          <w:b/>
          <w:bCs/>
          <w:sz w:val="24"/>
          <w:szCs w:val="24"/>
          <w:lang w:val="ru-RU" w:eastAsia="en-US"/>
        </w:rPr>
        <w:t xml:space="preserve"> </w:t>
      </w:r>
      <w:proofErr w:type="spellStart"/>
      <w:r w:rsidRPr="0077505E">
        <w:rPr>
          <w:rFonts w:ascii="Times New Roman" w:eastAsia="Calibri" w:hAnsi="Times New Roman" w:cs="Times New Roman"/>
          <w:b/>
          <w:bCs/>
          <w:sz w:val="24"/>
          <w:szCs w:val="24"/>
          <w:lang w:val="ru-RU" w:eastAsia="en-US"/>
        </w:rPr>
        <w:t>ниво</w:t>
      </w:r>
      <w:proofErr w:type="spellEnd"/>
      <w:r w:rsidRPr="0077505E">
        <w:rPr>
          <w:rFonts w:ascii="Times New Roman" w:eastAsia="Calibri" w:hAnsi="Times New Roman" w:cs="Times New Roman"/>
          <w:b/>
          <w:bCs/>
          <w:sz w:val="24"/>
          <w:szCs w:val="24"/>
          <w:lang w:val="ru-RU" w:eastAsia="en-US"/>
        </w:rPr>
        <w:t xml:space="preserve"> на изпълнение на </w:t>
      </w:r>
      <w:proofErr w:type="spellStart"/>
      <w:r w:rsidRPr="0077505E">
        <w:rPr>
          <w:rFonts w:ascii="Times New Roman" w:eastAsia="Calibri" w:hAnsi="Times New Roman" w:cs="Times New Roman"/>
          <w:b/>
          <w:bCs/>
          <w:sz w:val="24"/>
          <w:szCs w:val="24"/>
          <w:lang w:val="ru-RU" w:eastAsia="en-US"/>
        </w:rPr>
        <w:t>услугите</w:t>
      </w:r>
      <w:proofErr w:type="spellEnd"/>
    </w:p>
    <w:p w:rsidR="0077505E" w:rsidRPr="0077505E" w:rsidRDefault="0077505E" w:rsidP="004E2C47">
      <w:pPr>
        <w:suppressAutoHyphens/>
        <w:autoSpaceDE w:val="0"/>
        <w:autoSpaceDN w:val="0"/>
        <w:adjustRightInd w:val="0"/>
        <w:spacing w:after="120"/>
        <w:ind w:firstLine="360"/>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Подходът за изпълнение на договора с Възложителя, включително предложените методи и инструменти за извършване на услугите, трябва да бъдат адекватни на предмета на поръчката с оглед постигане на целите и резултатите в пълно съответствие с настоящата техническа спецификация. Разпределението на задачите и отговорностите между експертите в екипа за изпълнение на поръчката следва да гарантира успешното изпълние на договора за услуга. </w:t>
      </w:r>
    </w:p>
    <w:p w:rsidR="0077505E" w:rsidRPr="0077505E" w:rsidRDefault="0077505E" w:rsidP="004E2C47">
      <w:pPr>
        <w:suppressAutoHyphens/>
        <w:autoSpaceDE w:val="0"/>
        <w:autoSpaceDN w:val="0"/>
        <w:adjustRightInd w:val="0"/>
        <w:spacing w:after="120"/>
        <w:ind w:firstLine="360"/>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Извън обхвата на дейностите по разработване на описаните по-горе документации и технически спецификации за провеждане на процедури по реда на ЗОП за избор на изпълнители по проект № ROBG-407, необходими за постигане целите на договора, могат да бъдат предложени и допълнителни дейности, които не са включени в спецификацията, но без които няма да се постигнат очакваните резултати. </w:t>
      </w:r>
    </w:p>
    <w:p w:rsidR="0077505E" w:rsidRPr="0077505E" w:rsidRDefault="0077505E" w:rsidP="004E2C47">
      <w:pPr>
        <w:suppressAutoHyphens/>
        <w:autoSpaceDE w:val="0"/>
        <w:autoSpaceDN w:val="0"/>
        <w:adjustRightInd w:val="0"/>
        <w:spacing w:after="120"/>
        <w:ind w:firstLine="360"/>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Необходимо е да бъде извършен анализ на предпоставките и рисковете, които могат да окажат влияние върху изпълнението на договора за безвъзмездна финансова помощ, а оттам и на договорите с всички изпълнители в рамките на проекта, в т.ч. налични ресурси и ангажираност на институциите, достъп до документи и информация, необходима за изпълнение на договорните задължения; промени в действащото законодателство, забавяния във финансирането на договора и др., за да се предвидят адекватни мерки за </w:t>
      </w:r>
      <w:proofErr w:type="spellStart"/>
      <w:r w:rsidRPr="0077505E">
        <w:rPr>
          <w:rFonts w:ascii="Times New Roman" w:eastAsia="Times New Roman" w:hAnsi="Times New Roman" w:cs="Times New Roman"/>
          <w:sz w:val="24"/>
          <w:szCs w:val="24"/>
          <w:lang w:eastAsia="ar-SA"/>
        </w:rPr>
        <w:t>кантр</w:t>
      </w:r>
      <w:r w:rsidR="004E2C47">
        <w:rPr>
          <w:rFonts w:ascii="Times New Roman" w:eastAsia="Times New Roman" w:hAnsi="Times New Roman" w:cs="Times New Roman"/>
          <w:sz w:val="24"/>
          <w:szCs w:val="24"/>
          <w:lang w:eastAsia="ar-SA"/>
        </w:rPr>
        <w:t>о</w:t>
      </w:r>
      <w:r w:rsidRPr="0077505E">
        <w:rPr>
          <w:rFonts w:ascii="Times New Roman" w:eastAsia="Times New Roman" w:hAnsi="Times New Roman" w:cs="Times New Roman"/>
          <w:sz w:val="24"/>
          <w:szCs w:val="24"/>
          <w:lang w:eastAsia="ar-SA"/>
        </w:rPr>
        <w:t>л</w:t>
      </w:r>
      <w:proofErr w:type="spellEnd"/>
      <w:r w:rsidRPr="0077505E">
        <w:rPr>
          <w:rFonts w:ascii="Times New Roman" w:eastAsia="Times New Roman" w:hAnsi="Times New Roman" w:cs="Times New Roman"/>
          <w:sz w:val="24"/>
          <w:szCs w:val="24"/>
          <w:lang w:eastAsia="ar-SA"/>
        </w:rPr>
        <w:t>, с оглед предотвратяване и минимизирането им.</w:t>
      </w:r>
    </w:p>
    <w:p w:rsidR="0077505E" w:rsidRPr="0077505E" w:rsidRDefault="0077505E" w:rsidP="004E2C47">
      <w:pPr>
        <w:suppressAutoHyphens/>
        <w:autoSpaceDE w:val="0"/>
        <w:autoSpaceDN w:val="0"/>
        <w:adjustRightInd w:val="0"/>
        <w:spacing w:after="120"/>
        <w:ind w:firstLine="360"/>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За целите на подготовката на техническите спецификации за отделните поръчки, методиките за оценка и </w:t>
      </w:r>
      <w:proofErr w:type="spellStart"/>
      <w:r w:rsidRPr="0077505E">
        <w:rPr>
          <w:rFonts w:ascii="Times New Roman" w:eastAsia="Times New Roman" w:hAnsi="Times New Roman" w:cs="Times New Roman"/>
          <w:sz w:val="24"/>
          <w:szCs w:val="24"/>
          <w:lang w:eastAsia="ar-SA"/>
        </w:rPr>
        <w:t>проекто-договорите</w:t>
      </w:r>
      <w:proofErr w:type="spellEnd"/>
      <w:r w:rsidRPr="0077505E">
        <w:rPr>
          <w:rFonts w:ascii="Times New Roman" w:eastAsia="Times New Roman" w:hAnsi="Times New Roman" w:cs="Times New Roman"/>
          <w:sz w:val="24"/>
          <w:szCs w:val="24"/>
          <w:lang w:eastAsia="ar-SA"/>
        </w:rPr>
        <w:t xml:space="preserve"> по отделните процедури, също така е необходимо задълбочено познаване на становищата на АОП във връзка с </w:t>
      </w:r>
      <w:r w:rsidRPr="0077505E">
        <w:rPr>
          <w:rFonts w:ascii="Times New Roman" w:eastAsia="Times New Roman" w:hAnsi="Times New Roman" w:cs="Times New Roman"/>
          <w:sz w:val="24"/>
          <w:szCs w:val="24"/>
          <w:lang w:eastAsia="ar-SA"/>
        </w:rPr>
        <w:lastRenderedPageBreak/>
        <w:t xml:space="preserve">осъществяване на предварителен контрол на процедури за възлагане на обществени поръчки. </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В </w:t>
      </w:r>
      <w:proofErr w:type="spellStart"/>
      <w:r w:rsidRPr="0077505E">
        <w:rPr>
          <w:rFonts w:ascii="Times New Roman" w:eastAsia="Times New Roman" w:hAnsi="Times New Roman" w:cs="Times New Roman"/>
          <w:sz w:val="24"/>
          <w:szCs w:val="24"/>
          <w:lang w:val="ru-RU" w:eastAsia="ar-SA"/>
        </w:rPr>
        <w:t>тази</w:t>
      </w:r>
      <w:proofErr w:type="spellEnd"/>
      <w:r w:rsidRPr="0077505E">
        <w:rPr>
          <w:rFonts w:ascii="Times New Roman" w:eastAsia="Times New Roman" w:hAnsi="Times New Roman" w:cs="Times New Roman"/>
          <w:sz w:val="24"/>
          <w:szCs w:val="24"/>
          <w:lang w:val="ru-RU" w:eastAsia="ar-SA"/>
        </w:rPr>
        <w:t xml:space="preserve"> връзка Участниците трябва да </w:t>
      </w:r>
      <w:proofErr w:type="spellStart"/>
      <w:r w:rsidRPr="0077505E">
        <w:rPr>
          <w:rFonts w:ascii="Times New Roman" w:eastAsia="Times New Roman" w:hAnsi="Times New Roman" w:cs="Times New Roman"/>
          <w:sz w:val="24"/>
          <w:szCs w:val="24"/>
          <w:lang w:val="ru-RU" w:eastAsia="ar-SA"/>
        </w:rPr>
        <w:t>гарантират</w:t>
      </w:r>
      <w:proofErr w:type="spellEnd"/>
      <w:r w:rsidRPr="0077505E">
        <w:rPr>
          <w:rFonts w:ascii="Times New Roman" w:eastAsia="Times New Roman" w:hAnsi="Times New Roman" w:cs="Times New Roman"/>
          <w:sz w:val="24"/>
          <w:szCs w:val="24"/>
          <w:lang w:val="ru-RU" w:eastAsia="ar-SA"/>
        </w:rPr>
        <w:t xml:space="preserve">, че при изпълнение на поръчката ще се </w:t>
      </w:r>
      <w:proofErr w:type="spellStart"/>
      <w:r w:rsidRPr="0077505E">
        <w:rPr>
          <w:rFonts w:ascii="Times New Roman" w:eastAsia="Times New Roman" w:hAnsi="Times New Roman" w:cs="Times New Roman"/>
          <w:sz w:val="24"/>
          <w:szCs w:val="24"/>
          <w:lang w:val="ru-RU" w:eastAsia="ar-SA"/>
        </w:rPr>
        <w:t>съобразят</w:t>
      </w:r>
      <w:proofErr w:type="spellEnd"/>
      <w:r w:rsidRPr="0077505E">
        <w:rPr>
          <w:rFonts w:ascii="Times New Roman" w:eastAsia="Times New Roman" w:hAnsi="Times New Roman" w:cs="Times New Roman"/>
          <w:sz w:val="24"/>
          <w:szCs w:val="24"/>
          <w:lang w:val="ru-RU" w:eastAsia="ar-SA"/>
        </w:rPr>
        <w:t xml:space="preserve"> с изискванията на </w:t>
      </w:r>
      <w:proofErr w:type="spellStart"/>
      <w:r w:rsidRPr="0077505E">
        <w:rPr>
          <w:rFonts w:ascii="Times New Roman" w:eastAsia="Times New Roman" w:hAnsi="Times New Roman" w:cs="Times New Roman"/>
          <w:sz w:val="24"/>
          <w:szCs w:val="24"/>
          <w:lang w:val="ru-RU" w:eastAsia="ar-SA"/>
        </w:rPr>
        <w:t>приложимото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законодателство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действащите</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норми</w:t>
      </w:r>
      <w:proofErr w:type="spellEnd"/>
      <w:r w:rsidRPr="0077505E">
        <w:rPr>
          <w:rFonts w:ascii="Times New Roman" w:eastAsia="Times New Roman" w:hAnsi="Times New Roman" w:cs="Times New Roman"/>
          <w:sz w:val="24"/>
          <w:szCs w:val="24"/>
          <w:lang w:val="ru-RU" w:eastAsia="ar-SA"/>
        </w:rPr>
        <w:t xml:space="preserve"> и </w:t>
      </w:r>
      <w:proofErr w:type="spellStart"/>
      <w:r w:rsidRPr="0077505E">
        <w:rPr>
          <w:rFonts w:ascii="Times New Roman" w:eastAsia="Times New Roman" w:hAnsi="Times New Roman" w:cs="Times New Roman"/>
          <w:sz w:val="24"/>
          <w:szCs w:val="24"/>
          <w:lang w:val="ru-RU" w:eastAsia="ar-SA"/>
        </w:rPr>
        <w:t>стандарти</w:t>
      </w:r>
      <w:proofErr w:type="spellEnd"/>
      <w:r w:rsidRPr="0077505E">
        <w:rPr>
          <w:rFonts w:ascii="Times New Roman" w:eastAsia="Times New Roman" w:hAnsi="Times New Roman" w:cs="Times New Roman"/>
          <w:sz w:val="24"/>
          <w:szCs w:val="24"/>
          <w:lang w:val="ru-RU" w:eastAsia="ar-SA"/>
        </w:rPr>
        <w:t xml:space="preserve"> във връзка с </w:t>
      </w:r>
      <w:proofErr w:type="spellStart"/>
      <w:r w:rsidRPr="0077505E">
        <w:rPr>
          <w:rFonts w:ascii="Times New Roman" w:eastAsia="Times New Roman" w:hAnsi="Times New Roman" w:cs="Times New Roman"/>
          <w:sz w:val="24"/>
          <w:szCs w:val="24"/>
          <w:lang w:val="ru-RU" w:eastAsia="ar-SA"/>
        </w:rPr>
        <w:t>осигуряване</w:t>
      </w:r>
      <w:proofErr w:type="spellEnd"/>
      <w:r w:rsidRPr="0077505E">
        <w:rPr>
          <w:rFonts w:ascii="Times New Roman" w:eastAsia="Times New Roman" w:hAnsi="Times New Roman" w:cs="Times New Roman"/>
          <w:sz w:val="24"/>
          <w:szCs w:val="24"/>
          <w:lang w:val="ru-RU" w:eastAsia="ar-SA"/>
        </w:rPr>
        <w:t xml:space="preserve"> на качеството на </w:t>
      </w:r>
      <w:proofErr w:type="spellStart"/>
      <w:r w:rsidRPr="0077505E">
        <w:rPr>
          <w:rFonts w:ascii="Times New Roman" w:eastAsia="Times New Roman" w:hAnsi="Times New Roman" w:cs="Times New Roman"/>
          <w:sz w:val="24"/>
          <w:szCs w:val="24"/>
          <w:lang w:val="ru-RU" w:eastAsia="ar-SA"/>
        </w:rPr>
        <w:t>услугите</w:t>
      </w:r>
      <w:proofErr w:type="spellEnd"/>
      <w:r w:rsidRPr="0077505E">
        <w:rPr>
          <w:rFonts w:ascii="Times New Roman" w:eastAsia="Times New Roman" w:hAnsi="Times New Roman" w:cs="Times New Roman"/>
          <w:sz w:val="24"/>
          <w:szCs w:val="24"/>
          <w:lang w:val="ru-RU" w:eastAsia="ar-SA"/>
        </w:rPr>
        <w:t xml:space="preserve">. </w:t>
      </w:r>
    </w:p>
    <w:p w:rsidR="0077505E" w:rsidRPr="0077505E" w:rsidRDefault="0077505E" w:rsidP="004E2C47">
      <w:pPr>
        <w:widowControl w:val="0"/>
        <w:numPr>
          <w:ilvl w:val="1"/>
          <w:numId w:val="1"/>
        </w:numPr>
        <w:suppressAutoHyphens/>
        <w:autoSpaceDE w:val="0"/>
        <w:autoSpaceDN w:val="0"/>
        <w:spacing w:afterLines="120" w:after="288"/>
        <w:ind w:left="142" w:firstLine="425"/>
        <w:jc w:val="both"/>
        <w:rPr>
          <w:rFonts w:ascii="Times New Roman" w:eastAsia="Calibri" w:hAnsi="Times New Roman" w:cs="Times New Roman"/>
          <w:sz w:val="24"/>
          <w:szCs w:val="24"/>
          <w:lang w:eastAsia="en-US"/>
        </w:rPr>
      </w:pPr>
      <w:bookmarkStart w:id="3" w:name="_Toc324373060"/>
      <w:r w:rsidRPr="0077505E">
        <w:rPr>
          <w:rFonts w:ascii="Times New Roman" w:eastAsia="Calibri" w:hAnsi="Times New Roman" w:cs="Times New Roman"/>
          <w:b/>
          <w:bCs/>
          <w:sz w:val="24"/>
          <w:szCs w:val="24"/>
          <w:lang w:val="ru-RU" w:eastAsia="en-US"/>
        </w:rPr>
        <w:t xml:space="preserve">Изисквания </w:t>
      </w:r>
      <w:bookmarkEnd w:id="3"/>
      <w:r w:rsidRPr="0077505E">
        <w:rPr>
          <w:rFonts w:ascii="Times New Roman" w:eastAsia="Calibri" w:hAnsi="Times New Roman" w:cs="Times New Roman"/>
          <w:b/>
          <w:bCs/>
          <w:sz w:val="24"/>
          <w:szCs w:val="24"/>
          <w:lang w:val="ru-RU" w:eastAsia="en-US"/>
        </w:rPr>
        <w:t xml:space="preserve">за качеството на </w:t>
      </w:r>
      <w:proofErr w:type="spellStart"/>
      <w:r w:rsidRPr="0077505E">
        <w:rPr>
          <w:rFonts w:ascii="Times New Roman" w:eastAsia="Calibri" w:hAnsi="Times New Roman" w:cs="Times New Roman"/>
          <w:b/>
          <w:bCs/>
          <w:sz w:val="24"/>
          <w:szCs w:val="24"/>
          <w:lang w:val="ru-RU" w:eastAsia="en-US"/>
        </w:rPr>
        <w:t>услугите</w:t>
      </w:r>
      <w:proofErr w:type="spellEnd"/>
      <w:r w:rsidRPr="0077505E">
        <w:rPr>
          <w:rFonts w:ascii="Times New Roman" w:eastAsia="Calibri" w:hAnsi="Times New Roman" w:cs="Times New Roman"/>
          <w:b/>
          <w:bCs/>
          <w:sz w:val="24"/>
          <w:szCs w:val="24"/>
          <w:lang w:val="ru-RU" w:eastAsia="en-US"/>
        </w:rPr>
        <w:t xml:space="preserve">, във връзка с </w:t>
      </w:r>
      <w:proofErr w:type="spellStart"/>
      <w:r w:rsidRPr="0077505E">
        <w:rPr>
          <w:rFonts w:ascii="Times New Roman" w:eastAsia="Calibri" w:hAnsi="Times New Roman" w:cs="Times New Roman"/>
          <w:b/>
          <w:bCs/>
          <w:sz w:val="24"/>
          <w:szCs w:val="24"/>
          <w:lang w:val="ru-RU" w:eastAsia="en-US"/>
        </w:rPr>
        <w:t>приложимото</w:t>
      </w:r>
      <w:proofErr w:type="spellEnd"/>
      <w:r w:rsidRPr="0077505E">
        <w:rPr>
          <w:rFonts w:ascii="Times New Roman" w:eastAsia="Calibri" w:hAnsi="Times New Roman" w:cs="Times New Roman"/>
          <w:b/>
          <w:bCs/>
          <w:sz w:val="24"/>
          <w:szCs w:val="24"/>
          <w:lang w:val="ru-RU" w:eastAsia="en-US"/>
        </w:rPr>
        <w:t xml:space="preserve"> </w:t>
      </w:r>
      <w:proofErr w:type="spellStart"/>
      <w:r w:rsidRPr="0077505E">
        <w:rPr>
          <w:rFonts w:ascii="Times New Roman" w:eastAsia="Calibri" w:hAnsi="Times New Roman" w:cs="Times New Roman"/>
          <w:b/>
          <w:bCs/>
          <w:sz w:val="24"/>
          <w:szCs w:val="24"/>
          <w:lang w:val="ru-RU" w:eastAsia="en-US"/>
        </w:rPr>
        <w:t>законодателство</w:t>
      </w:r>
      <w:proofErr w:type="spellEnd"/>
      <w:r w:rsidRPr="0077505E">
        <w:rPr>
          <w:rFonts w:ascii="Times New Roman" w:eastAsia="Calibri" w:hAnsi="Times New Roman" w:cs="Times New Roman"/>
          <w:b/>
          <w:bCs/>
          <w:sz w:val="24"/>
          <w:szCs w:val="24"/>
          <w:lang w:val="ru-RU" w:eastAsia="en-US"/>
        </w:rPr>
        <w:t xml:space="preserve">, </w:t>
      </w:r>
      <w:proofErr w:type="spellStart"/>
      <w:r w:rsidRPr="0077505E">
        <w:rPr>
          <w:rFonts w:ascii="Times New Roman" w:eastAsia="Calibri" w:hAnsi="Times New Roman" w:cs="Times New Roman"/>
          <w:b/>
          <w:bCs/>
          <w:sz w:val="24"/>
          <w:szCs w:val="24"/>
          <w:lang w:val="ru-RU" w:eastAsia="en-US"/>
        </w:rPr>
        <w:t>действащите</w:t>
      </w:r>
      <w:proofErr w:type="spellEnd"/>
      <w:r w:rsidRPr="0077505E">
        <w:rPr>
          <w:rFonts w:ascii="Times New Roman" w:eastAsia="Calibri" w:hAnsi="Times New Roman" w:cs="Times New Roman"/>
          <w:b/>
          <w:bCs/>
          <w:sz w:val="24"/>
          <w:szCs w:val="24"/>
          <w:lang w:val="ru-RU" w:eastAsia="en-US"/>
        </w:rPr>
        <w:t xml:space="preserve"> </w:t>
      </w:r>
      <w:proofErr w:type="spellStart"/>
      <w:r w:rsidRPr="0077505E">
        <w:rPr>
          <w:rFonts w:ascii="Times New Roman" w:eastAsia="Calibri" w:hAnsi="Times New Roman" w:cs="Times New Roman"/>
          <w:b/>
          <w:bCs/>
          <w:sz w:val="24"/>
          <w:szCs w:val="24"/>
          <w:lang w:val="ru-RU" w:eastAsia="en-US"/>
        </w:rPr>
        <w:t>норми</w:t>
      </w:r>
      <w:proofErr w:type="spellEnd"/>
      <w:r w:rsidRPr="0077505E">
        <w:rPr>
          <w:rFonts w:ascii="Times New Roman" w:eastAsia="Calibri" w:hAnsi="Times New Roman" w:cs="Times New Roman"/>
          <w:b/>
          <w:bCs/>
          <w:sz w:val="24"/>
          <w:szCs w:val="24"/>
          <w:lang w:val="ru-RU" w:eastAsia="en-US"/>
        </w:rPr>
        <w:t xml:space="preserve"> и </w:t>
      </w:r>
      <w:proofErr w:type="spellStart"/>
      <w:r w:rsidRPr="0077505E">
        <w:rPr>
          <w:rFonts w:ascii="Times New Roman" w:eastAsia="Calibri" w:hAnsi="Times New Roman" w:cs="Times New Roman"/>
          <w:b/>
          <w:bCs/>
          <w:sz w:val="24"/>
          <w:szCs w:val="24"/>
          <w:lang w:val="ru-RU" w:eastAsia="en-US"/>
        </w:rPr>
        <w:t>стандарти</w:t>
      </w:r>
      <w:proofErr w:type="spellEnd"/>
      <w:r w:rsidRPr="0077505E">
        <w:rPr>
          <w:rFonts w:ascii="Times New Roman" w:eastAsia="Calibri" w:hAnsi="Times New Roman" w:cs="Times New Roman"/>
          <w:b/>
          <w:bCs/>
          <w:sz w:val="24"/>
          <w:szCs w:val="24"/>
          <w:lang w:val="ru-RU" w:eastAsia="en-US"/>
        </w:rPr>
        <w:t>, други документи</w:t>
      </w:r>
    </w:p>
    <w:p w:rsidR="0077505E" w:rsidRPr="0077505E" w:rsidRDefault="0077505E" w:rsidP="004E2C47">
      <w:pPr>
        <w:suppressAutoHyphens/>
        <w:spacing w:after="120"/>
        <w:ind w:right="-2" w:firstLine="360"/>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При изпълнението на </w:t>
      </w:r>
      <w:proofErr w:type="spellStart"/>
      <w:r w:rsidRPr="0077505E">
        <w:rPr>
          <w:rFonts w:ascii="Times New Roman" w:eastAsia="Times New Roman" w:hAnsi="Times New Roman" w:cs="Times New Roman"/>
          <w:sz w:val="24"/>
          <w:szCs w:val="24"/>
          <w:lang w:val="ru-RU" w:eastAsia="ar-SA"/>
        </w:rPr>
        <w:t>услугата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Консултантът</w:t>
      </w:r>
      <w:proofErr w:type="spellEnd"/>
      <w:r w:rsidRPr="0077505E">
        <w:rPr>
          <w:rFonts w:ascii="Times New Roman" w:eastAsia="Times New Roman" w:hAnsi="Times New Roman" w:cs="Times New Roman"/>
          <w:sz w:val="24"/>
          <w:szCs w:val="24"/>
          <w:lang w:val="ru-RU" w:eastAsia="ar-SA"/>
        </w:rPr>
        <w:t xml:space="preserve"> трябва да се </w:t>
      </w:r>
      <w:proofErr w:type="spellStart"/>
      <w:r w:rsidRPr="0077505E">
        <w:rPr>
          <w:rFonts w:ascii="Times New Roman" w:eastAsia="Times New Roman" w:hAnsi="Times New Roman" w:cs="Times New Roman"/>
          <w:sz w:val="24"/>
          <w:szCs w:val="24"/>
          <w:lang w:val="ru-RU" w:eastAsia="ar-SA"/>
        </w:rPr>
        <w:t>съобрази</w:t>
      </w:r>
      <w:proofErr w:type="spellEnd"/>
      <w:r w:rsidRPr="0077505E">
        <w:rPr>
          <w:rFonts w:ascii="Times New Roman" w:eastAsia="Times New Roman" w:hAnsi="Times New Roman" w:cs="Times New Roman"/>
          <w:sz w:val="24"/>
          <w:szCs w:val="24"/>
          <w:lang w:val="ru-RU" w:eastAsia="ar-SA"/>
        </w:rPr>
        <w:t xml:space="preserve"> поне със следните документи:</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Договора за предоставяне на </w:t>
      </w:r>
      <w:proofErr w:type="spellStart"/>
      <w:r w:rsidRPr="0077505E">
        <w:rPr>
          <w:rFonts w:ascii="Times New Roman" w:eastAsia="Times New Roman" w:hAnsi="Times New Roman" w:cs="Times New Roman"/>
          <w:sz w:val="24"/>
          <w:szCs w:val="24"/>
          <w:lang w:val="ru-RU" w:eastAsia="ar-SA"/>
        </w:rPr>
        <w:t>консултантски</w:t>
      </w:r>
      <w:proofErr w:type="spellEnd"/>
      <w:r w:rsidRPr="0077505E">
        <w:rPr>
          <w:rFonts w:ascii="Times New Roman" w:eastAsia="Times New Roman" w:hAnsi="Times New Roman" w:cs="Times New Roman"/>
          <w:sz w:val="24"/>
          <w:szCs w:val="24"/>
          <w:lang w:val="ru-RU" w:eastAsia="ar-SA"/>
        </w:rPr>
        <w:t xml:space="preserve"> услуги, който ще се </w:t>
      </w:r>
      <w:proofErr w:type="spellStart"/>
      <w:r w:rsidRPr="0077505E">
        <w:rPr>
          <w:rFonts w:ascii="Times New Roman" w:eastAsia="Times New Roman" w:hAnsi="Times New Roman" w:cs="Times New Roman"/>
          <w:sz w:val="24"/>
          <w:szCs w:val="24"/>
          <w:lang w:val="ru-RU" w:eastAsia="ar-SA"/>
        </w:rPr>
        <w:t>подпише</w:t>
      </w:r>
      <w:proofErr w:type="spellEnd"/>
      <w:r w:rsidRPr="0077505E">
        <w:rPr>
          <w:rFonts w:ascii="Times New Roman" w:eastAsia="Times New Roman" w:hAnsi="Times New Roman" w:cs="Times New Roman"/>
          <w:sz w:val="24"/>
          <w:szCs w:val="24"/>
          <w:lang w:val="ru-RU" w:eastAsia="ar-SA"/>
        </w:rPr>
        <w:t xml:space="preserve"> в резултат на </w:t>
      </w:r>
      <w:proofErr w:type="spellStart"/>
      <w:r w:rsidRPr="0077505E">
        <w:rPr>
          <w:rFonts w:ascii="Times New Roman" w:eastAsia="Times New Roman" w:hAnsi="Times New Roman" w:cs="Times New Roman"/>
          <w:sz w:val="24"/>
          <w:szCs w:val="24"/>
          <w:lang w:val="ru-RU" w:eastAsia="ar-SA"/>
        </w:rPr>
        <w:t>провеждане</w:t>
      </w:r>
      <w:proofErr w:type="spellEnd"/>
      <w:r w:rsidRPr="0077505E">
        <w:rPr>
          <w:rFonts w:ascii="Times New Roman" w:eastAsia="Times New Roman" w:hAnsi="Times New Roman" w:cs="Times New Roman"/>
          <w:sz w:val="24"/>
          <w:szCs w:val="24"/>
          <w:lang w:val="ru-RU" w:eastAsia="ar-SA"/>
        </w:rPr>
        <w:t xml:space="preserve"> на процедура за възлагане на настоящата обществена поръчка; </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Действащото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законодателство</w:t>
      </w:r>
      <w:proofErr w:type="spellEnd"/>
      <w:r w:rsidRPr="0077505E">
        <w:rPr>
          <w:rFonts w:ascii="Times New Roman" w:eastAsia="Times New Roman" w:hAnsi="Times New Roman" w:cs="Times New Roman"/>
          <w:sz w:val="24"/>
          <w:szCs w:val="24"/>
          <w:lang w:val="ru-RU" w:eastAsia="ar-SA"/>
        </w:rPr>
        <w:t xml:space="preserve"> в </w:t>
      </w:r>
      <w:proofErr w:type="spellStart"/>
      <w:r w:rsidRPr="0077505E">
        <w:rPr>
          <w:rFonts w:ascii="Times New Roman" w:eastAsia="Times New Roman" w:hAnsi="Times New Roman" w:cs="Times New Roman"/>
          <w:sz w:val="24"/>
          <w:szCs w:val="24"/>
          <w:lang w:val="ru-RU" w:eastAsia="ar-SA"/>
        </w:rPr>
        <w:t>Република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България</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Действащите</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приложими</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регламенти</w:t>
      </w:r>
      <w:proofErr w:type="spellEnd"/>
      <w:r w:rsidRPr="0077505E">
        <w:rPr>
          <w:rFonts w:ascii="Times New Roman" w:eastAsia="Times New Roman" w:hAnsi="Times New Roman" w:cs="Times New Roman"/>
          <w:sz w:val="24"/>
          <w:szCs w:val="24"/>
          <w:lang w:val="ru-RU" w:eastAsia="ar-SA"/>
        </w:rPr>
        <w:t xml:space="preserve">, указания и </w:t>
      </w:r>
      <w:proofErr w:type="spellStart"/>
      <w:r w:rsidRPr="0077505E">
        <w:rPr>
          <w:rFonts w:ascii="Times New Roman" w:eastAsia="Times New Roman" w:hAnsi="Times New Roman" w:cs="Times New Roman"/>
          <w:sz w:val="24"/>
          <w:szCs w:val="24"/>
          <w:lang w:val="ru-RU" w:eastAsia="ar-SA"/>
        </w:rPr>
        <w:t>насоки</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ЕК</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Програмни</w:t>
      </w:r>
      <w:proofErr w:type="spellEnd"/>
      <w:r w:rsidRPr="0077505E">
        <w:rPr>
          <w:rFonts w:ascii="Times New Roman" w:eastAsia="Times New Roman" w:hAnsi="Times New Roman" w:cs="Times New Roman"/>
          <w:sz w:val="24"/>
          <w:szCs w:val="24"/>
          <w:lang w:val="ru-RU" w:eastAsia="ar-SA"/>
        </w:rPr>
        <w:t xml:space="preserve"> документи, вкл. </w:t>
      </w:r>
      <w:proofErr w:type="spellStart"/>
      <w:r w:rsidRPr="0077505E">
        <w:rPr>
          <w:rFonts w:ascii="Times New Roman" w:eastAsia="Times New Roman" w:hAnsi="Times New Roman" w:cs="Times New Roman"/>
          <w:sz w:val="24"/>
          <w:szCs w:val="24"/>
          <w:lang w:val="ru-RU" w:eastAsia="ar-SA"/>
        </w:rPr>
        <w:t>Ръководство</w:t>
      </w:r>
      <w:proofErr w:type="spellEnd"/>
      <w:r w:rsidRPr="0077505E">
        <w:rPr>
          <w:rFonts w:ascii="Times New Roman" w:eastAsia="Times New Roman" w:hAnsi="Times New Roman" w:cs="Times New Roman"/>
          <w:sz w:val="24"/>
          <w:szCs w:val="24"/>
          <w:lang w:val="ru-RU" w:eastAsia="ar-SA"/>
        </w:rPr>
        <w:t xml:space="preserve"> за управление на проекти, договор за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 xml:space="preserve">, други документи, които са </w:t>
      </w:r>
      <w:proofErr w:type="spellStart"/>
      <w:r w:rsidRPr="0077505E">
        <w:rPr>
          <w:rFonts w:ascii="Times New Roman" w:eastAsia="Times New Roman" w:hAnsi="Times New Roman" w:cs="Times New Roman"/>
          <w:sz w:val="24"/>
          <w:szCs w:val="24"/>
          <w:lang w:val="ru-RU" w:eastAsia="ar-SA"/>
        </w:rPr>
        <w:t>публични</w:t>
      </w:r>
      <w:proofErr w:type="spellEnd"/>
      <w:r w:rsidRPr="0077505E">
        <w:rPr>
          <w:rFonts w:ascii="Times New Roman" w:eastAsia="Times New Roman" w:hAnsi="Times New Roman" w:cs="Times New Roman"/>
          <w:sz w:val="24"/>
          <w:szCs w:val="24"/>
          <w:lang w:val="ru-RU" w:eastAsia="ar-SA"/>
        </w:rPr>
        <w:t xml:space="preserve"> или са предоставени от Възложителя на </w:t>
      </w:r>
      <w:proofErr w:type="spellStart"/>
      <w:r w:rsidRPr="0077505E">
        <w:rPr>
          <w:rFonts w:ascii="Times New Roman" w:eastAsia="Times New Roman" w:hAnsi="Times New Roman" w:cs="Times New Roman"/>
          <w:sz w:val="24"/>
          <w:szCs w:val="24"/>
          <w:lang w:val="ru-RU" w:eastAsia="ar-SA"/>
        </w:rPr>
        <w:t>Консултанта</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За </w:t>
      </w:r>
      <w:proofErr w:type="spellStart"/>
      <w:r w:rsidRPr="0077505E">
        <w:rPr>
          <w:rFonts w:ascii="Times New Roman" w:eastAsia="Times New Roman" w:hAnsi="Times New Roman" w:cs="Times New Roman"/>
          <w:sz w:val="24"/>
          <w:szCs w:val="24"/>
          <w:lang w:val="ru-RU" w:eastAsia="ar-SA"/>
        </w:rPr>
        <w:t>качественото</w:t>
      </w:r>
      <w:proofErr w:type="spellEnd"/>
      <w:r w:rsidRPr="0077505E">
        <w:rPr>
          <w:rFonts w:ascii="Times New Roman" w:eastAsia="Times New Roman" w:hAnsi="Times New Roman" w:cs="Times New Roman"/>
          <w:sz w:val="24"/>
          <w:szCs w:val="24"/>
          <w:lang w:val="ru-RU" w:eastAsia="ar-SA"/>
        </w:rPr>
        <w:t xml:space="preserve"> и </w:t>
      </w:r>
      <w:proofErr w:type="spellStart"/>
      <w:r w:rsidRPr="0077505E">
        <w:rPr>
          <w:rFonts w:ascii="Times New Roman" w:eastAsia="Times New Roman" w:hAnsi="Times New Roman" w:cs="Times New Roman"/>
          <w:sz w:val="24"/>
          <w:szCs w:val="24"/>
          <w:lang w:val="ru-RU" w:eastAsia="ar-SA"/>
        </w:rPr>
        <w:t>ефективно</w:t>
      </w:r>
      <w:proofErr w:type="spellEnd"/>
      <w:r w:rsidRPr="0077505E">
        <w:rPr>
          <w:rFonts w:ascii="Times New Roman" w:eastAsia="Times New Roman" w:hAnsi="Times New Roman" w:cs="Times New Roman"/>
          <w:sz w:val="24"/>
          <w:szCs w:val="24"/>
          <w:lang w:val="ru-RU" w:eastAsia="ar-SA"/>
        </w:rPr>
        <w:t xml:space="preserve"> изпълнение на </w:t>
      </w:r>
      <w:proofErr w:type="spellStart"/>
      <w:r w:rsidRPr="0077505E">
        <w:rPr>
          <w:rFonts w:ascii="Times New Roman" w:eastAsia="Times New Roman" w:hAnsi="Times New Roman" w:cs="Times New Roman"/>
          <w:sz w:val="24"/>
          <w:szCs w:val="24"/>
          <w:lang w:val="ru-RU" w:eastAsia="ar-SA"/>
        </w:rPr>
        <w:t>услугата</w:t>
      </w:r>
      <w:proofErr w:type="spellEnd"/>
      <w:r w:rsidRPr="0077505E">
        <w:rPr>
          <w:rFonts w:ascii="Times New Roman" w:eastAsia="Times New Roman" w:hAnsi="Times New Roman" w:cs="Times New Roman"/>
          <w:sz w:val="24"/>
          <w:szCs w:val="24"/>
          <w:lang w:val="ru-RU" w:eastAsia="ar-SA"/>
        </w:rPr>
        <w:t xml:space="preserve"> от </w:t>
      </w:r>
      <w:proofErr w:type="spellStart"/>
      <w:r w:rsidRPr="0077505E">
        <w:rPr>
          <w:rFonts w:ascii="Times New Roman" w:eastAsia="Times New Roman" w:hAnsi="Times New Roman" w:cs="Times New Roman"/>
          <w:sz w:val="24"/>
          <w:szCs w:val="24"/>
          <w:lang w:val="ru-RU" w:eastAsia="ar-SA"/>
        </w:rPr>
        <w:t>първостепенна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важност</w:t>
      </w:r>
      <w:proofErr w:type="spellEnd"/>
      <w:r w:rsidRPr="0077505E">
        <w:rPr>
          <w:rFonts w:ascii="Times New Roman" w:eastAsia="Times New Roman" w:hAnsi="Times New Roman" w:cs="Times New Roman"/>
          <w:sz w:val="24"/>
          <w:szCs w:val="24"/>
          <w:lang w:val="ru-RU" w:eastAsia="ar-SA"/>
        </w:rPr>
        <w:t xml:space="preserve"> е </w:t>
      </w:r>
      <w:proofErr w:type="spellStart"/>
      <w:r w:rsidRPr="0077505E">
        <w:rPr>
          <w:rFonts w:ascii="Times New Roman" w:eastAsia="Times New Roman" w:hAnsi="Times New Roman" w:cs="Times New Roman"/>
          <w:sz w:val="24"/>
          <w:szCs w:val="24"/>
          <w:lang w:val="ru-RU" w:eastAsia="ar-SA"/>
        </w:rPr>
        <w:t>обменът</w:t>
      </w:r>
      <w:proofErr w:type="spellEnd"/>
      <w:r w:rsidRPr="0077505E">
        <w:rPr>
          <w:rFonts w:ascii="Times New Roman" w:eastAsia="Times New Roman" w:hAnsi="Times New Roman" w:cs="Times New Roman"/>
          <w:sz w:val="24"/>
          <w:szCs w:val="24"/>
          <w:lang w:val="ru-RU" w:eastAsia="ar-SA"/>
        </w:rPr>
        <w:t xml:space="preserve"> на информация и </w:t>
      </w:r>
      <w:proofErr w:type="spellStart"/>
      <w:r w:rsidRPr="0077505E">
        <w:rPr>
          <w:rFonts w:ascii="Times New Roman" w:eastAsia="Times New Roman" w:hAnsi="Times New Roman" w:cs="Times New Roman"/>
          <w:sz w:val="24"/>
          <w:szCs w:val="24"/>
          <w:lang w:val="ru-RU" w:eastAsia="ar-SA"/>
        </w:rPr>
        <w:t>навременно</w:t>
      </w:r>
      <w:proofErr w:type="spellEnd"/>
      <w:r w:rsidRPr="0077505E">
        <w:rPr>
          <w:rFonts w:ascii="Times New Roman" w:eastAsia="Times New Roman" w:hAnsi="Times New Roman" w:cs="Times New Roman"/>
          <w:sz w:val="24"/>
          <w:szCs w:val="24"/>
          <w:lang w:val="ru-RU" w:eastAsia="ar-SA"/>
        </w:rPr>
        <w:t xml:space="preserve"> предоставяне на </w:t>
      </w:r>
      <w:proofErr w:type="spellStart"/>
      <w:r w:rsidRPr="0077505E">
        <w:rPr>
          <w:rFonts w:ascii="Times New Roman" w:eastAsia="Times New Roman" w:hAnsi="Times New Roman" w:cs="Times New Roman"/>
          <w:sz w:val="24"/>
          <w:szCs w:val="24"/>
          <w:lang w:val="ru-RU" w:eastAsia="ar-SA"/>
        </w:rPr>
        <w:t>документите</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съставени</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получени</w:t>
      </w:r>
      <w:proofErr w:type="spellEnd"/>
      <w:r w:rsidRPr="0077505E">
        <w:rPr>
          <w:rFonts w:ascii="Times New Roman" w:eastAsia="Times New Roman" w:hAnsi="Times New Roman" w:cs="Times New Roman"/>
          <w:sz w:val="24"/>
          <w:szCs w:val="24"/>
          <w:lang w:val="ru-RU" w:eastAsia="ar-SA"/>
        </w:rPr>
        <w:t xml:space="preserve"> във връзка с изпълнението на проекта, както и </w:t>
      </w:r>
      <w:proofErr w:type="spellStart"/>
      <w:r w:rsidRPr="0077505E">
        <w:rPr>
          <w:rFonts w:ascii="Times New Roman" w:eastAsia="Times New Roman" w:hAnsi="Times New Roman" w:cs="Times New Roman"/>
          <w:sz w:val="24"/>
          <w:szCs w:val="24"/>
          <w:lang w:val="ru-RU" w:eastAsia="ar-SA"/>
        </w:rPr>
        <w:t>системата</w:t>
      </w:r>
      <w:proofErr w:type="spellEnd"/>
      <w:r w:rsidRPr="0077505E">
        <w:rPr>
          <w:rFonts w:ascii="Times New Roman" w:eastAsia="Times New Roman" w:hAnsi="Times New Roman" w:cs="Times New Roman"/>
          <w:sz w:val="24"/>
          <w:szCs w:val="24"/>
          <w:lang w:val="ru-RU" w:eastAsia="ar-SA"/>
        </w:rPr>
        <w:t xml:space="preserve"> за </w:t>
      </w:r>
      <w:proofErr w:type="spellStart"/>
      <w:r w:rsidRPr="0077505E">
        <w:rPr>
          <w:rFonts w:ascii="Times New Roman" w:eastAsia="Times New Roman" w:hAnsi="Times New Roman" w:cs="Times New Roman"/>
          <w:sz w:val="24"/>
          <w:szCs w:val="24"/>
          <w:lang w:val="ru-RU" w:eastAsia="ar-SA"/>
        </w:rPr>
        <w:t>вътрешен</w:t>
      </w:r>
      <w:proofErr w:type="spellEnd"/>
      <w:r w:rsidRPr="0077505E">
        <w:rPr>
          <w:rFonts w:ascii="Times New Roman" w:eastAsia="Times New Roman" w:hAnsi="Times New Roman" w:cs="Times New Roman"/>
          <w:sz w:val="24"/>
          <w:szCs w:val="24"/>
          <w:lang w:val="ru-RU" w:eastAsia="ar-SA"/>
        </w:rPr>
        <w:t xml:space="preserve"> контрол на Изпълнителя. </w:t>
      </w:r>
    </w:p>
    <w:p w:rsidR="0077505E" w:rsidRPr="00BE732B" w:rsidRDefault="0077505E" w:rsidP="004E2C47">
      <w:pPr>
        <w:suppressAutoHyphens/>
        <w:spacing w:after="120"/>
        <w:ind w:right="122" w:firstLine="426"/>
        <w:jc w:val="both"/>
        <w:rPr>
          <w:rFonts w:ascii="Times New Roman" w:eastAsia="Times New Roman" w:hAnsi="Times New Roman" w:cs="Times New Roman"/>
          <w:sz w:val="24"/>
          <w:szCs w:val="24"/>
          <w:lang w:val="ru-RU" w:eastAsia="ar-SA"/>
        </w:rPr>
      </w:pPr>
      <w:r w:rsidRPr="00BE732B">
        <w:rPr>
          <w:rFonts w:ascii="Times New Roman" w:eastAsia="Times New Roman" w:hAnsi="Times New Roman" w:cs="Times New Roman"/>
          <w:sz w:val="24"/>
          <w:szCs w:val="24"/>
          <w:lang w:val="ru-RU" w:eastAsia="ar-SA"/>
        </w:rPr>
        <w:t xml:space="preserve">В </w:t>
      </w:r>
      <w:proofErr w:type="spellStart"/>
      <w:r w:rsidRPr="00BE732B">
        <w:rPr>
          <w:rFonts w:ascii="Times New Roman" w:eastAsia="Times New Roman" w:hAnsi="Times New Roman" w:cs="Times New Roman"/>
          <w:sz w:val="24"/>
          <w:szCs w:val="24"/>
          <w:lang w:val="ru-RU" w:eastAsia="ar-SA"/>
        </w:rPr>
        <w:t>тази</w:t>
      </w:r>
      <w:proofErr w:type="spellEnd"/>
      <w:r w:rsidRPr="00BE732B">
        <w:rPr>
          <w:rFonts w:ascii="Times New Roman" w:eastAsia="Times New Roman" w:hAnsi="Times New Roman" w:cs="Times New Roman"/>
          <w:sz w:val="24"/>
          <w:szCs w:val="24"/>
          <w:lang w:val="ru-RU" w:eastAsia="ar-SA"/>
        </w:rPr>
        <w:t xml:space="preserve"> връзка Възложителя е определил </w:t>
      </w:r>
      <w:proofErr w:type="spellStart"/>
      <w:r w:rsidRPr="00BE732B">
        <w:rPr>
          <w:rFonts w:ascii="Times New Roman" w:eastAsia="Times New Roman" w:hAnsi="Times New Roman" w:cs="Times New Roman"/>
          <w:sz w:val="24"/>
          <w:szCs w:val="24"/>
          <w:lang w:val="ru-RU" w:eastAsia="ar-SA"/>
        </w:rPr>
        <w:t>отговорни</w:t>
      </w:r>
      <w:proofErr w:type="spellEnd"/>
      <w:r w:rsidRPr="00BE732B">
        <w:rPr>
          <w:rFonts w:ascii="Times New Roman" w:eastAsia="Times New Roman" w:hAnsi="Times New Roman" w:cs="Times New Roman"/>
          <w:sz w:val="24"/>
          <w:szCs w:val="24"/>
          <w:lang w:val="ru-RU" w:eastAsia="ar-SA"/>
        </w:rPr>
        <w:t xml:space="preserve"> лица (</w:t>
      </w:r>
      <w:proofErr w:type="spellStart"/>
      <w:r w:rsidRPr="00BE732B">
        <w:rPr>
          <w:rFonts w:ascii="Times New Roman" w:eastAsia="Times New Roman" w:hAnsi="Times New Roman" w:cs="Times New Roman"/>
          <w:sz w:val="24"/>
          <w:szCs w:val="24"/>
          <w:lang w:val="ru-RU" w:eastAsia="ar-SA"/>
        </w:rPr>
        <w:t>Екип</w:t>
      </w:r>
      <w:proofErr w:type="spellEnd"/>
      <w:r w:rsidRPr="00BE732B">
        <w:rPr>
          <w:rFonts w:ascii="Times New Roman" w:eastAsia="Times New Roman" w:hAnsi="Times New Roman" w:cs="Times New Roman"/>
          <w:sz w:val="24"/>
          <w:szCs w:val="24"/>
          <w:lang w:val="ru-RU" w:eastAsia="ar-SA"/>
        </w:rPr>
        <w:t xml:space="preserve"> за управление на проекта),  които ще предоставят </w:t>
      </w:r>
      <w:proofErr w:type="spellStart"/>
      <w:r w:rsidRPr="00BE732B">
        <w:rPr>
          <w:rFonts w:ascii="Times New Roman" w:eastAsia="Times New Roman" w:hAnsi="Times New Roman" w:cs="Times New Roman"/>
          <w:sz w:val="24"/>
          <w:szCs w:val="24"/>
          <w:lang w:val="ru-RU" w:eastAsia="ar-SA"/>
        </w:rPr>
        <w:t>нужната</w:t>
      </w:r>
      <w:proofErr w:type="spellEnd"/>
      <w:r w:rsidRPr="00BE732B">
        <w:rPr>
          <w:rFonts w:ascii="Times New Roman" w:eastAsia="Times New Roman" w:hAnsi="Times New Roman" w:cs="Times New Roman"/>
          <w:sz w:val="24"/>
          <w:szCs w:val="24"/>
          <w:lang w:val="ru-RU" w:eastAsia="ar-SA"/>
        </w:rPr>
        <w:t xml:space="preserve"> информация на Изпълнителя и </w:t>
      </w:r>
      <w:proofErr w:type="spellStart"/>
      <w:r w:rsidRPr="00BE732B">
        <w:rPr>
          <w:rFonts w:ascii="Times New Roman" w:eastAsia="Times New Roman" w:hAnsi="Times New Roman" w:cs="Times New Roman"/>
          <w:sz w:val="24"/>
          <w:szCs w:val="24"/>
          <w:lang w:val="ru-RU" w:eastAsia="ar-SA"/>
        </w:rPr>
        <w:t>неговия</w:t>
      </w:r>
      <w:proofErr w:type="spellEnd"/>
      <w:r w:rsidRPr="00BE732B">
        <w:rPr>
          <w:rFonts w:ascii="Times New Roman" w:eastAsia="Times New Roman" w:hAnsi="Times New Roman" w:cs="Times New Roman"/>
          <w:sz w:val="24"/>
          <w:szCs w:val="24"/>
          <w:lang w:val="ru-RU" w:eastAsia="ar-SA"/>
        </w:rPr>
        <w:t xml:space="preserve"> </w:t>
      </w:r>
      <w:proofErr w:type="spellStart"/>
      <w:r w:rsidRPr="00BE732B">
        <w:rPr>
          <w:rFonts w:ascii="Times New Roman" w:eastAsia="Times New Roman" w:hAnsi="Times New Roman" w:cs="Times New Roman"/>
          <w:sz w:val="24"/>
          <w:szCs w:val="24"/>
          <w:lang w:val="ru-RU" w:eastAsia="ar-SA"/>
        </w:rPr>
        <w:t>екип</w:t>
      </w:r>
      <w:proofErr w:type="spellEnd"/>
      <w:r w:rsidRPr="00BE732B">
        <w:rPr>
          <w:rFonts w:ascii="Times New Roman" w:eastAsia="Times New Roman" w:hAnsi="Times New Roman" w:cs="Times New Roman"/>
          <w:sz w:val="24"/>
          <w:szCs w:val="24"/>
          <w:lang w:val="ru-RU" w:eastAsia="ar-SA"/>
        </w:rPr>
        <w:t xml:space="preserve">, </w:t>
      </w:r>
      <w:proofErr w:type="spellStart"/>
      <w:r w:rsidRPr="00BE732B">
        <w:rPr>
          <w:rFonts w:ascii="Times New Roman" w:eastAsia="Times New Roman" w:hAnsi="Times New Roman" w:cs="Times New Roman"/>
          <w:sz w:val="24"/>
          <w:szCs w:val="24"/>
          <w:lang w:val="ru-RU" w:eastAsia="ar-SA"/>
        </w:rPr>
        <w:t>така</w:t>
      </w:r>
      <w:proofErr w:type="spellEnd"/>
      <w:r w:rsidRPr="00BE732B">
        <w:rPr>
          <w:rFonts w:ascii="Times New Roman" w:eastAsia="Times New Roman" w:hAnsi="Times New Roman" w:cs="Times New Roman"/>
          <w:sz w:val="24"/>
          <w:szCs w:val="24"/>
          <w:lang w:val="ru-RU" w:eastAsia="ar-SA"/>
        </w:rPr>
        <w:t xml:space="preserve"> че да се </w:t>
      </w:r>
      <w:proofErr w:type="spellStart"/>
      <w:r w:rsidRPr="00BE732B">
        <w:rPr>
          <w:rFonts w:ascii="Times New Roman" w:eastAsia="Times New Roman" w:hAnsi="Times New Roman" w:cs="Times New Roman"/>
          <w:sz w:val="24"/>
          <w:szCs w:val="24"/>
          <w:lang w:val="ru-RU" w:eastAsia="ar-SA"/>
        </w:rPr>
        <w:t>обезпечи</w:t>
      </w:r>
      <w:proofErr w:type="spellEnd"/>
      <w:r w:rsidRPr="00BE732B">
        <w:rPr>
          <w:rFonts w:ascii="Times New Roman" w:eastAsia="Times New Roman" w:hAnsi="Times New Roman" w:cs="Times New Roman"/>
          <w:sz w:val="24"/>
          <w:szCs w:val="24"/>
          <w:lang w:val="ru-RU" w:eastAsia="ar-SA"/>
        </w:rPr>
        <w:t xml:space="preserve"> </w:t>
      </w:r>
      <w:proofErr w:type="spellStart"/>
      <w:r w:rsidRPr="00BE732B">
        <w:rPr>
          <w:rFonts w:ascii="Times New Roman" w:eastAsia="Times New Roman" w:hAnsi="Times New Roman" w:cs="Times New Roman"/>
          <w:sz w:val="24"/>
          <w:szCs w:val="24"/>
          <w:lang w:val="ru-RU" w:eastAsia="ar-SA"/>
        </w:rPr>
        <w:t>качественото</w:t>
      </w:r>
      <w:proofErr w:type="spellEnd"/>
      <w:r w:rsidRPr="00BE732B">
        <w:rPr>
          <w:rFonts w:ascii="Times New Roman" w:eastAsia="Times New Roman" w:hAnsi="Times New Roman" w:cs="Times New Roman"/>
          <w:sz w:val="24"/>
          <w:szCs w:val="24"/>
          <w:lang w:val="ru-RU" w:eastAsia="ar-SA"/>
        </w:rPr>
        <w:t xml:space="preserve"> и срочно изпълнение на </w:t>
      </w:r>
      <w:proofErr w:type="spellStart"/>
      <w:r w:rsidRPr="00BE732B">
        <w:rPr>
          <w:rFonts w:ascii="Times New Roman" w:eastAsia="Times New Roman" w:hAnsi="Times New Roman" w:cs="Times New Roman"/>
          <w:sz w:val="24"/>
          <w:szCs w:val="24"/>
          <w:lang w:val="ru-RU" w:eastAsia="ar-SA"/>
        </w:rPr>
        <w:t>услугите</w:t>
      </w:r>
      <w:proofErr w:type="spellEnd"/>
      <w:r w:rsidRPr="00BE732B">
        <w:rPr>
          <w:rFonts w:ascii="Times New Roman" w:eastAsia="Times New Roman" w:hAnsi="Times New Roman" w:cs="Times New Roman"/>
          <w:sz w:val="24"/>
          <w:szCs w:val="24"/>
          <w:lang w:val="ru-RU" w:eastAsia="ar-SA"/>
        </w:rPr>
        <w:t xml:space="preserve"> и </w:t>
      </w:r>
      <w:proofErr w:type="spellStart"/>
      <w:r w:rsidRPr="00BE732B">
        <w:rPr>
          <w:rFonts w:ascii="Times New Roman" w:eastAsia="Times New Roman" w:hAnsi="Times New Roman" w:cs="Times New Roman"/>
          <w:sz w:val="24"/>
          <w:szCs w:val="24"/>
          <w:lang w:val="ru-RU" w:eastAsia="ar-SA"/>
        </w:rPr>
        <w:t>навременно</w:t>
      </w:r>
      <w:proofErr w:type="spellEnd"/>
      <w:r w:rsidRPr="00BE732B">
        <w:rPr>
          <w:rFonts w:ascii="Times New Roman" w:eastAsia="Times New Roman" w:hAnsi="Times New Roman" w:cs="Times New Roman"/>
          <w:sz w:val="24"/>
          <w:szCs w:val="24"/>
          <w:lang w:val="ru-RU" w:eastAsia="ar-SA"/>
        </w:rPr>
        <w:t xml:space="preserve"> предоставяне на продуктите.</w:t>
      </w:r>
    </w:p>
    <w:p w:rsidR="0077505E" w:rsidRPr="0077505E" w:rsidRDefault="0077505E" w:rsidP="004E2C47">
      <w:pPr>
        <w:suppressAutoHyphens/>
        <w:spacing w:after="120"/>
        <w:ind w:right="122" w:firstLine="426"/>
        <w:jc w:val="both"/>
        <w:rPr>
          <w:rFonts w:ascii="Times New Roman" w:eastAsia="Calibri" w:hAnsi="Times New Roman" w:cs="Times New Roman"/>
          <w:b/>
          <w:bCs/>
          <w:sz w:val="24"/>
          <w:szCs w:val="24"/>
          <w:lang w:val="ru-RU" w:eastAsia="en-US"/>
        </w:rPr>
      </w:pPr>
      <w:r w:rsidRPr="0077505E">
        <w:rPr>
          <w:rFonts w:ascii="Times New Roman" w:eastAsia="Times New Roman" w:hAnsi="Times New Roman" w:cs="Times New Roman"/>
          <w:b/>
          <w:sz w:val="24"/>
          <w:szCs w:val="24"/>
          <w:lang w:val="ru-RU" w:eastAsia="ar-SA"/>
        </w:rPr>
        <w:t xml:space="preserve">3.5. </w:t>
      </w:r>
      <w:r w:rsidRPr="0077505E">
        <w:rPr>
          <w:rFonts w:ascii="Times New Roman" w:eastAsia="Calibri" w:hAnsi="Times New Roman" w:cs="Times New Roman"/>
          <w:b/>
          <w:bCs/>
          <w:sz w:val="24"/>
          <w:szCs w:val="24"/>
          <w:lang w:val="ru-RU" w:eastAsia="en-US"/>
        </w:rPr>
        <w:t xml:space="preserve">Изисквания към </w:t>
      </w:r>
      <w:proofErr w:type="spellStart"/>
      <w:r w:rsidRPr="0077505E">
        <w:rPr>
          <w:rFonts w:ascii="Times New Roman" w:eastAsia="Calibri" w:hAnsi="Times New Roman" w:cs="Times New Roman"/>
          <w:b/>
          <w:bCs/>
          <w:sz w:val="24"/>
          <w:szCs w:val="24"/>
          <w:lang w:val="ru-RU" w:eastAsia="en-US"/>
        </w:rPr>
        <w:t>подготовката</w:t>
      </w:r>
      <w:proofErr w:type="spellEnd"/>
      <w:r w:rsidRPr="0077505E">
        <w:rPr>
          <w:rFonts w:ascii="Times New Roman" w:eastAsia="Calibri" w:hAnsi="Times New Roman" w:cs="Times New Roman"/>
          <w:b/>
          <w:bCs/>
          <w:sz w:val="24"/>
          <w:szCs w:val="24"/>
          <w:lang w:val="ru-RU" w:eastAsia="en-US"/>
        </w:rPr>
        <w:t xml:space="preserve"> на отделните документации и технически спецификации в рамките на договора за услуга, съгласно </w:t>
      </w:r>
      <w:proofErr w:type="spellStart"/>
      <w:r w:rsidRPr="0077505E">
        <w:rPr>
          <w:rFonts w:ascii="Times New Roman" w:eastAsia="Calibri" w:hAnsi="Times New Roman" w:cs="Times New Roman"/>
          <w:b/>
          <w:bCs/>
          <w:sz w:val="24"/>
          <w:szCs w:val="24"/>
          <w:lang w:val="ru-RU" w:eastAsia="en-US"/>
        </w:rPr>
        <w:t>таблицата</w:t>
      </w:r>
      <w:proofErr w:type="spellEnd"/>
      <w:r w:rsidRPr="0077505E">
        <w:rPr>
          <w:rFonts w:ascii="Times New Roman" w:eastAsia="Calibri" w:hAnsi="Times New Roman" w:cs="Times New Roman"/>
          <w:b/>
          <w:bCs/>
          <w:sz w:val="24"/>
          <w:szCs w:val="24"/>
          <w:lang w:val="ru-RU" w:eastAsia="en-US"/>
        </w:rPr>
        <w:t xml:space="preserve"> в </w:t>
      </w:r>
      <w:proofErr w:type="spellStart"/>
      <w:r w:rsidRPr="0077505E">
        <w:rPr>
          <w:rFonts w:ascii="Times New Roman" w:eastAsia="Calibri" w:hAnsi="Times New Roman" w:cs="Times New Roman"/>
          <w:b/>
          <w:bCs/>
          <w:sz w:val="24"/>
          <w:szCs w:val="24"/>
          <w:lang w:val="ru-RU" w:eastAsia="en-US"/>
        </w:rPr>
        <w:t>т.3.2</w:t>
      </w:r>
      <w:proofErr w:type="spellEnd"/>
      <w:r w:rsidRPr="0077505E">
        <w:rPr>
          <w:rFonts w:ascii="Times New Roman" w:eastAsia="Calibri" w:hAnsi="Times New Roman" w:cs="Times New Roman"/>
          <w:b/>
          <w:bCs/>
          <w:sz w:val="24"/>
          <w:szCs w:val="24"/>
          <w:lang w:val="ru-RU" w:eastAsia="en-US"/>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3.5.1. При подготовката на документацията за възлагане на обществена поръчка № 1,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„Изготвяне на работен проект (</w:t>
      </w:r>
      <w:proofErr w:type="spellStart"/>
      <w:r w:rsidRPr="0077505E">
        <w:rPr>
          <w:rFonts w:ascii="Times New Roman" w:eastAsia="Times New Roman" w:hAnsi="Times New Roman" w:cs="Times New Roman"/>
          <w:sz w:val="24"/>
          <w:szCs w:val="24"/>
          <w:lang w:eastAsia="ar-SA"/>
        </w:rPr>
        <w:t>Technical</w:t>
      </w:r>
      <w:proofErr w:type="spellEnd"/>
      <w:r w:rsidRPr="0077505E">
        <w:rPr>
          <w:rFonts w:ascii="Times New Roman" w:eastAsia="Times New Roman" w:hAnsi="Times New Roman" w:cs="Times New Roman"/>
          <w:sz w:val="24"/>
          <w:szCs w:val="24"/>
          <w:lang w:eastAsia="ar-SA"/>
        </w:rPr>
        <w:t xml:space="preserve"> </w:t>
      </w:r>
      <w:proofErr w:type="spellStart"/>
      <w:r w:rsidRPr="0077505E">
        <w:rPr>
          <w:rFonts w:ascii="Times New Roman" w:eastAsia="Times New Roman" w:hAnsi="Times New Roman" w:cs="Times New Roman"/>
          <w:sz w:val="24"/>
          <w:szCs w:val="24"/>
          <w:lang w:eastAsia="ar-SA"/>
        </w:rPr>
        <w:t>Design</w:t>
      </w:r>
      <w:proofErr w:type="spellEnd"/>
      <w:r w:rsidRPr="0077505E">
        <w:rPr>
          <w:rFonts w:ascii="Times New Roman" w:eastAsia="Times New Roman" w:hAnsi="Times New Roman" w:cs="Times New Roman"/>
          <w:sz w:val="24"/>
          <w:szCs w:val="24"/>
          <w:lang w:eastAsia="ar-SA"/>
        </w:rPr>
        <w:t>) за „Археологически парк Дуранкулак-Хаманджия” в община Шабла</w:t>
      </w:r>
      <w:r w:rsidRPr="0077505E">
        <w:rPr>
          <w:rFonts w:ascii="Times New Roman" w:eastAsia="Times New Roman" w:hAnsi="Times New Roman" w:cs="Times New Roman"/>
          <w:sz w:val="24"/>
          <w:szCs w:val="24"/>
          <w:lang w:val="ru-RU" w:eastAsia="ar-SA"/>
        </w:rPr>
        <w:t>”</w:t>
      </w:r>
      <w:r w:rsidRPr="0077505E">
        <w:rPr>
          <w:rFonts w:ascii="Times New Roman" w:eastAsia="Times New Roman" w:hAnsi="Times New Roman" w:cs="Times New Roman"/>
          <w:sz w:val="24"/>
          <w:szCs w:val="24"/>
          <w:lang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необходимата експертиза при разработването на техническите спецификации е в следните области: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СМР и контрол на строителството с опит като строителен инженер или консултант при осъществяване на надзор на строителството.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3.5.2. При подготовката на документацията за възлагане на обществена поръчка № 2,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„Строителни дейности по изграждане на „Археологически парк Дуранкулак - Хаманджия” в община Шабла“.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необходимата експертиза при разработването на техническите спецификации е в следните области: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w:t>
      </w:r>
      <w:r w:rsidRPr="00E14520">
        <w:rPr>
          <w:rFonts w:ascii="Times New Roman" w:eastAsia="Times New Roman" w:hAnsi="Times New Roman" w:cs="Times New Roman"/>
          <w:sz w:val="24"/>
          <w:szCs w:val="24"/>
          <w:lang w:eastAsia="ar-SA"/>
        </w:rPr>
        <w:t>Устойчиво развитие на туризма</w:t>
      </w:r>
      <w:r w:rsidRPr="0077505E">
        <w:rPr>
          <w:rFonts w:ascii="Times New Roman" w:eastAsia="Times New Roman" w:hAnsi="Times New Roman" w:cs="Times New Roman"/>
          <w:sz w:val="24"/>
          <w:szCs w:val="24"/>
          <w:lang w:eastAsia="ar-SA"/>
        </w:rPr>
        <w:t xml:space="preserve">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СМР и контрол на строителството с опит като строителен инженер или консултант при осъществяване на надзор на строителството.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3.5.3. При подготовката на документацията за възлагане на обществена поръчка № 3,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„Осъществяване на строителен надзор за обект „Археологически парк Дуранкулак - Хаманджия</w:t>
      </w:r>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eastAsia="ar-SA"/>
        </w:rPr>
        <w:t>в община Шабла“.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СМР и контрол на строителството с опит като строителен инженер или консултант при осъществяване на надзор на строителството.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3.5.4. При подготовката на документацията за възлагане на обществена поръчка № 4,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„Доставка на оборудване за</w:t>
      </w:r>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eastAsia="ar-SA"/>
        </w:rPr>
        <w:t>„Археологически парк Дуранкулак - Хаманджия</w:t>
      </w:r>
      <w:r w:rsidRPr="0077505E">
        <w:rPr>
          <w:rFonts w:ascii="Times New Roman" w:eastAsia="Times New Roman" w:hAnsi="Times New Roman" w:cs="Times New Roman"/>
          <w:sz w:val="24"/>
          <w:szCs w:val="24"/>
          <w:lang w:val="ru-RU" w:eastAsia="ar-SA"/>
        </w:rPr>
        <w:t xml:space="preserve">” </w:t>
      </w:r>
      <w:r w:rsidRPr="0077505E">
        <w:rPr>
          <w:rFonts w:ascii="Times New Roman" w:eastAsia="Times New Roman" w:hAnsi="Times New Roman" w:cs="Times New Roman"/>
          <w:sz w:val="24"/>
          <w:szCs w:val="24"/>
          <w:lang w:eastAsia="ar-SA"/>
        </w:rPr>
        <w:t>в община Шабла“.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СМР и контрол на строителството с опит като строителен инженер или консултант при осъществяване на надзор на строителството.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3.5.5. При подготовката на документацията за възлагане на обществена поръчка № 5,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„Изготвяне на съвместно проучване на културата „Хаманджия“ й въздействието й в целевия трансграничен регион“.</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3.5.6. При подготовката на документацията за възлагане на обществена поръчка № 6,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процедурата е за избор на изпълнител за „Разработване на виртуална обиколна на обектите от съвместния туристически маршрут Хаманджия“.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Информационни и комуникационни технологии с опит в мултимедийни продукти.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3.5.7. При подготовката на документацията за възлагане на обществена поръчка № 7,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процедурата е за избор на изпълнител за „Разработване на приложения за </w:t>
      </w:r>
      <w:proofErr w:type="spellStart"/>
      <w:r w:rsidRPr="0077505E">
        <w:rPr>
          <w:rFonts w:ascii="Times New Roman" w:eastAsia="Times New Roman" w:hAnsi="Times New Roman" w:cs="Times New Roman"/>
          <w:sz w:val="24"/>
          <w:szCs w:val="24"/>
          <w:lang w:eastAsia="ar-SA"/>
        </w:rPr>
        <w:t>смартфони</w:t>
      </w:r>
      <w:proofErr w:type="spellEnd"/>
      <w:r w:rsidRPr="0077505E">
        <w:rPr>
          <w:rFonts w:ascii="Times New Roman" w:eastAsia="Times New Roman" w:hAnsi="Times New Roman" w:cs="Times New Roman"/>
          <w:sz w:val="24"/>
          <w:szCs w:val="24"/>
          <w:lang w:eastAsia="ar-SA"/>
        </w:rPr>
        <w:t xml:space="preserve"> за туристическия маршрут Хаманджия“.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Информационни и комуникационни технологии с опит в мултимедийни продукти.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3.5.8. При подготовката на документацията за възлагане на обществена поръчка № 8,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xml:space="preserve">- процедурата е за избор на изпълнител за „Дизайн и разработка на </w:t>
      </w:r>
      <w:proofErr w:type="spellStart"/>
      <w:r w:rsidRPr="0077505E">
        <w:rPr>
          <w:rFonts w:ascii="Times New Roman" w:eastAsia="Times New Roman" w:hAnsi="Times New Roman" w:cs="Times New Roman"/>
          <w:sz w:val="24"/>
          <w:szCs w:val="24"/>
          <w:lang w:eastAsia="ar-SA"/>
        </w:rPr>
        <w:t>триезичен</w:t>
      </w:r>
      <w:proofErr w:type="spellEnd"/>
      <w:r w:rsidRPr="0077505E">
        <w:rPr>
          <w:rFonts w:ascii="Times New Roman" w:eastAsia="Times New Roman" w:hAnsi="Times New Roman" w:cs="Times New Roman"/>
          <w:sz w:val="24"/>
          <w:szCs w:val="24"/>
          <w:lang w:eastAsia="ar-SA"/>
        </w:rPr>
        <w:t xml:space="preserve"> уебсайт (на български, румънски и английски език)“.</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Информационни и комуникационни технологии с опит в мултимедийни продукти.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3.5.9. При подготовката на документацията за възлагане на обществена поръчка № 9,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процедурата е за избор на изпълнител за „Предоставяне на </w:t>
      </w:r>
      <w:proofErr w:type="spellStart"/>
      <w:r w:rsidRPr="0077505E">
        <w:rPr>
          <w:rFonts w:ascii="Times New Roman" w:eastAsia="Times New Roman" w:hAnsi="Times New Roman" w:cs="Times New Roman"/>
          <w:sz w:val="24"/>
          <w:szCs w:val="24"/>
          <w:lang w:eastAsia="ar-SA"/>
        </w:rPr>
        <w:t>екскурзоводна</w:t>
      </w:r>
      <w:proofErr w:type="spellEnd"/>
      <w:r w:rsidRPr="0077505E">
        <w:rPr>
          <w:rFonts w:ascii="Times New Roman" w:eastAsia="Times New Roman" w:hAnsi="Times New Roman" w:cs="Times New Roman"/>
          <w:sz w:val="24"/>
          <w:szCs w:val="24"/>
          <w:lang w:eastAsia="ar-SA"/>
        </w:rPr>
        <w:t xml:space="preserve"> услуга за целите на проекта“.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3.5.10. При подготовката на документацията за възлагане на обществена поръчка № 10,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процедурата е за избор на изпълнител за „Доставка на оборудване, свързано с  разработването на съвместни интегрирани туристически услуги“.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Информационни и комуникационни технологии с опит в мултимедийни продукти. </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3.5.11. При подготовката на документацията за възлагане на обществена поръчка № 11,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„Разработване на съвместна интегрирана маркетингова стратегия на туристическия продукт „Хаманджия“.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3.5.12. При подготовката на документацията за възлагане на обществена поръчка № 12,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процедурата е за избор на изпълнител за „Разработване на съвместен интегриран план за управление на туристически продукт „Хаманджия“.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lastRenderedPageBreak/>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3.5.13. При подготовката на документацията за възлагане на обществена поръчка № 13,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процедурата е за избор на изпълнител за „Организиране и провеждане на тематична конференция „Хаманджия“ и </w:t>
      </w:r>
      <w:proofErr w:type="spellStart"/>
      <w:r w:rsidRPr="0077505E">
        <w:rPr>
          <w:rFonts w:ascii="Times New Roman" w:eastAsia="Times New Roman" w:hAnsi="Times New Roman" w:cs="Times New Roman"/>
          <w:sz w:val="24"/>
          <w:szCs w:val="24"/>
          <w:lang w:eastAsia="ar-SA"/>
        </w:rPr>
        <w:t>промоционални</w:t>
      </w:r>
      <w:proofErr w:type="spellEnd"/>
      <w:r w:rsidRPr="0077505E">
        <w:rPr>
          <w:rFonts w:ascii="Times New Roman" w:eastAsia="Times New Roman" w:hAnsi="Times New Roman" w:cs="Times New Roman"/>
          <w:sz w:val="24"/>
          <w:szCs w:val="24"/>
          <w:lang w:eastAsia="ar-SA"/>
        </w:rPr>
        <w:t xml:space="preserve"> събития“.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3.5.14. При подготовката на документацията за възлагане на обществена поръчка № 14, екипът от експерти следва да се съобрази със следните специфики:</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 процедурата е за избор на изпълнител за „Графичен дизайн и отпечатване на </w:t>
      </w:r>
      <w:proofErr w:type="spellStart"/>
      <w:r w:rsidRPr="0077505E">
        <w:rPr>
          <w:rFonts w:ascii="Times New Roman" w:eastAsia="Times New Roman" w:hAnsi="Times New Roman" w:cs="Times New Roman"/>
          <w:sz w:val="24"/>
          <w:szCs w:val="24"/>
          <w:lang w:eastAsia="ar-SA"/>
        </w:rPr>
        <w:t>промоционални</w:t>
      </w:r>
      <w:proofErr w:type="spellEnd"/>
      <w:r w:rsidRPr="0077505E">
        <w:rPr>
          <w:rFonts w:ascii="Times New Roman" w:eastAsia="Times New Roman" w:hAnsi="Times New Roman" w:cs="Times New Roman"/>
          <w:sz w:val="24"/>
          <w:szCs w:val="24"/>
          <w:lang w:eastAsia="ar-SA"/>
        </w:rPr>
        <w:t xml:space="preserve"> материали за община Шабла“.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необходимата експертиза при разработването на техническите спецификации е в следните области:</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Ръководител на екип с опит в дейности/услуги, свързани с управление и/или отчитане на проекти, финансирани със средствата от оперативни програми и/или национално или друго международно финансиране.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юрист с опит при прилагането на европейското и българското законодателство в областта на обществените поръчки. </w:t>
      </w:r>
    </w:p>
    <w:p w:rsidR="0077505E" w:rsidRPr="0077505E" w:rsidRDefault="0077505E" w:rsidP="004E2C47">
      <w:pPr>
        <w:numPr>
          <w:ilvl w:val="0"/>
          <w:numId w:val="5"/>
        </w:numPr>
        <w:suppressAutoHyphens/>
        <w:spacing w:after="120"/>
        <w:ind w:right="122"/>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Експерт Устойчиво развитие на туризма с опит в изпълнението на дейности/услуги, свързани с маркетинг или популяризиране или представяне на </w:t>
      </w:r>
      <w:r w:rsidRPr="0077505E">
        <w:rPr>
          <w:rFonts w:ascii="Times New Roman" w:eastAsia="Times New Roman" w:hAnsi="Times New Roman" w:cs="Times New Roman"/>
          <w:sz w:val="24"/>
          <w:szCs w:val="24"/>
          <w:lang w:eastAsia="ar-SA"/>
        </w:rPr>
        <w:lastRenderedPageBreak/>
        <w:t xml:space="preserve">продукт/и, процес/и, дестинация/и, </w:t>
      </w:r>
      <w:proofErr w:type="spellStart"/>
      <w:r w:rsidRPr="0077505E">
        <w:rPr>
          <w:rFonts w:ascii="Times New Roman" w:eastAsia="Times New Roman" w:hAnsi="Times New Roman" w:cs="Times New Roman"/>
          <w:sz w:val="24"/>
          <w:szCs w:val="24"/>
          <w:lang w:val="ru-RU" w:eastAsia="ar-SA"/>
        </w:rPr>
        <w:t>финансирани</w:t>
      </w:r>
      <w:proofErr w:type="spellEnd"/>
      <w:r w:rsidRPr="0077505E">
        <w:rPr>
          <w:rFonts w:ascii="Times New Roman" w:eastAsia="Times New Roman" w:hAnsi="Times New Roman" w:cs="Times New Roman"/>
          <w:sz w:val="24"/>
          <w:szCs w:val="24"/>
          <w:lang w:val="ru-RU" w:eastAsia="ar-SA"/>
        </w:rPr>
        <w:t xml:space="preserve"> със средства от </w:t>
      </w:r>
      <w:proofErr w:type="spellStart"/>
      <w:r w:rsidRPr="0077505E">
        <w:rPr>
          <w:rFonts w:ascii="Times New Roman" w:eastAsia="Times New Roman" w:hAnsi="Times New Roman" w:cs="Times New Roman"/>
          <w:sz w:val="24"/>
          <w:szCs w:val="24"/>
          <w:lang w:val="ru-RU" w:eastAsia="ar-SA"/>
        </w:rPr>
        <w:t>оперативни</w:t>
      </w:r>
      <w:proofErr w:type="spellEnd"/>
      <w:r w:rsidRPr="0077505E">
        <w:rPr>
          <w:rFonts w:ascii="Times New Roman" w:eastAsia="Times New Roman" w:hAnsi="Times New Roman" w:cs="Times New Roman"/>
          <w:sz w:val="24"/>
          <w:szCs w:val="24"/>
          <w:lang w:val="ru-RU" w:eastAsia="ar-SA"/>
        </w:rPr>
        <w:t xml:space="preserve"> програми и/или </w:t>
      </w:r>
      <w:proofErr w:type="spellStart"/>
      <w:r w:rsidRPr="0077505E">
        <w:rPr>
          <w:rFonts w:ascii="Times New Roman" w:eastAsia="Times New Roman" w:hAnsi="Times New Roman" w:cs="Times New Roman"/>
          <w:sz w:val="24"/>
          <w:szCs w:val="24"/>
          <w:lang w:val="ru-RU" w:eastAsia="ar-SA"/>
        </w:rPr>
        <w:t>национално</w:t>
      </w:r>
      <w:proofErr w:type="spellEnd"/>
      <w:r w:rsidRPr="0077505E">
        <w:rPr>
          <w:rFonts w:ascii="Times New Roman" w:eastAsia="Times New Roman" w:hAnsi="Times New Roman" w:cs="Times New Roman"/>
          <w:sz w:val="24"/>
          <w:szCs w:val="24"/>
          <w:lang w:val="ru-RU" w:eastAsia="ar-SA"/>
        </w:rPr>
        <w:t xml:space="preserve"> или </w:t>
      </w:r>
      <w:proofErr w:type="spellStart"/>
      <w:r w:rsidRPr="0077505E">
        <w:rPr>
          <w:rFonts w:ascii="Times New Roman" w:eastAsia="Times New Roman" w:hAnsi="Times New Roman" w:cs="Times New Roman"/>
          <w:sz w:val="24"/>
          <w:szCs w:val="24"/>
          <w:lang w:val="ru-RU" w:eastAsia="ar-SA"/>
        </w:rPr>
        <w:t>друго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международно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финансиране</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1"/>
        </w:numPr>
        <w:suppressAutoHyphens/>
        <w:spacing w:after="160"/>
        <w:ind w:left="425" w:hanging="68"/>
        <w:jc w:val="both"/>
        <w:rPr>
          <w:rFonts w:ascii="Times New Roman" w:eastAsia="Calibri" w:hAnsi="Times New Roman" w:cs="Times New Roman"/>
          <w:b/>
          <w:bCs/>
          <w:sz w:val="24"/>
          <w:szCs w:val="24"/>
          <w:lang w:val="ru-RU" w:eastAsia="en-US"/>
        </w:rPr>
      </w:pPr>
      <w:r w:rsidRPr="0077505E">
        <w:rPr>
          <w:rFonts w:ascii="Times New Roman" w:eastAsia="Calibri" w:hAnsi="Times New Roman" w:cs="Times New Roman"/>
          <w:b/>
          <w:bCs/>
          <w:sz w:val="24"/>
          <w:szCs w:val="24"/>
          <w:lang w:val="ru-RU" w:eastAsia="en-US"/>
        </w:rPr>
        <w:t>МЯСТО НА ИЗПЪЛНЕНИЕ НА ПОРЪЧКАТА</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Предметът</w:t>
      </w:r>
      <w:proofErr w:type="spellEnd"/>
      <w:r w:rsidRPr="0077505E">
        <w:rPr>
          <w:rFonts w:ascii="Times New Roman" w:eastAsia="Times New Roman" w:hAnsi="Times New Roman" w:cs="Times New Roman"/>
          <w:sz w:val="24"/>
          <w:szCs w:val="24"/>
          <w:lang w:val="ru-RU" w:eastAsia="ar-SA"/>
        </w:rPr>
        <w:t xml:space="preserve"> на поръчката </w:t>
      </w:r>
      <w:proofErr w:type="spellStart"/>
      <w:r w:rsidRPr="0077505E">
        <w:rPr>
          <w:rFonts w:ascii="Times New Roman" w:eastAsia="Times New Roman" w:hAnsi="Times New Roman" w:cs="Times New Roman"/>
          <w:sz w:val="24"/>
          <w:szCs w:val="24"/>
          <w:lang w:val="ru-RU" w:eastAsia="ar-SA"/>
        </w:rPr>
        <w:t>изисква</w:t>
      </w:r>
      <w:proofErr w:type="spellEnd"/>
      <w:r w:rsidRPr="0077505E">
        <w:rPr>
          <w:rFonts w:ascii="Times New Roman" w:eastAsia="Times New Roman" w:hAnsi="Times New Roman" w:cs="Times New Roman"/>
          <w:sz w:val="24"/>
          <w:szCs w:val="24"/>
          <w:lang w:val="ru-RU" w:eastAsia="ar-SA"/>
        </w:rPr>
        <w:t xml:space="preserve"> изпълнение на дейности на територията на община Шабла и </w:t>
      </w:r>
      <w:proofErr w:type="gramStart"/>
      <w:r w:rsidRPr="0077505E">
        <w:rPr>
          <w:rFonts w:ascii="Times New Roman" w:eastAsia="Times New Roman" w:hAnsi="Times New Roman" w:cs="Times New Roman"/>
          <w:sz w:val="24"/>
          <w:szCs w:val="24"/>
          <w:lang w:val="ru-RU" w:eastAsia="ar-SA"/>
        </w:rPr>
        <w:t>в</w:t>
      </w:r>
      <w:proofErr w:type="gramEnd"/>
      <w:r w:rsidRPr="0077505E">
        <w:rPr>
          <w:rFonts w:ascii="Times New Roman" w:eastAsia="Times New Roman" w:hAnsi="Times New Roman" w:cs="Times New Roman"/>
          <w:sz w:val="24"/>
          <w:szCs w:val="24"/>
          <w:lang w:val="ru-RU" w:eastAsia="ar-SA"/>
        </w:rPr>
        <w:t xml:space="preserve"> офиса на </w:t>
      </w:r>
      <w:r w:rsidR="00E14520">
        <w:rPr>
          <w:rFonts w:ascii="Times New Roman" w:eastAsia="Times New Roman" w:hAnsi="Times New Roman" w:cs="Times New Roman"/>
          <w:sz w:val="24"/>
          <w:szCs w:val="24"/>
          <w:lang w:val="ru-RU" w:eastAsia="ar-SA"/>
        </w:rPr>
        <w:t>И</w:t>
      </w:r>
      <w:r w:rsidRPr="0077505E">
        <w:rPr>
          <w:rFonts w:ascii="Times New Roman" w:eastAsia="Times New Roman" w:hAnsi="Times New Roman" w:cs="Times New Roman"/>
          <w:sz w:val="24"/>
          <w:szCs w:val="24"/>
          <w:lang w:val="ru-RU" w:eastAsia="ar-SA"/>
        </w:rPr>
        <w:t>зпълнителя.</w:t>
      </w:r>
    </w:p>
    <w:p w:rsidR="0077505E" w:rsidRPr="0077505E" w:rsidRDefault="0077505E" w:rsidP="004E2C47">
      <w:pPr>
        <w:numPr>
          <w:ilvl w:val="0"/>
          <w:numId w:val="1"/>
        </w:numPr>
        <w:suppressAutoHyphens/>
        <w:spacing w:after="160"/>
        <w:ind w:left="425" w:hanging="68"/>
        <w:jc w:val="both"/>
        <w:rPr>
          <w:rFonts w:ascii="Times New Roman" w:eastAsia="Calibri" w:hAnsi="Times New Roman" w:cs="Times New Roman"/>
          <w:b/>
          <w:bCs/>
          <w:sz w:val="24"/>
          <w:szCs w:val="24"/>
          <w:lang w:val="ru-RU" w:eastAsia="en-US"/>
        </w:rPr>
      </w:pPr>
      <w:r w:rsidRPr="0077505E">
        <w:rPr>
          <w:rFonts w:ascii="Times New Roman" w:eastAsia="Calibri" w:hAnsi="Times New Roman" w:cs="Times New Roman"/>
          <w:b/>
          <w:bCs/>
          <w:sz w:val="24"/>
          <w:szCs w:val="24"/>
          <w:lang w:val="ru-RU" w:eastAsia="en-US"/>
        </w:rPr>
        <w:t>СРОК НА ИЗПЪЛНИЕ НА ПОРЪЧКАТА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val="ru-RU" w:eastAsia="ar-SA"/>
        </w:rPr>
      </w:pPr>
      <w:proofErr w:type="spellStart"/>
      <w:r w:rsidRPr="009A5517">
        <w:rPr>
          <w:rFonts w:ascii="Times New Roman" w:eastAsia="Times New Roman" w:hAnsi="Times New Roman" w:cs="Times New Roman"/>
          <w:sz w:val="24"/>
          <w:szCs w:val="24"/>
          <w:lang w:val="ru-RU" w:eastAsia="ar-SA"/>
        </w:rPr>
        <w:t>Срокът</w:t>
      </w:r>
      <w:proofErr w:type="spellEnd"/>
      <w:r w:rsidRPr="009A5517">
        <w:rPr>
          <w:rFonts w:ascii="Times New Roman" w:eastAsia="Times New Roman" w:hAnsi="Times New Roman" w:cs="Times New Roman"/>
          <w:sz w:val="24"/>
          <w:szCs w:val="24"/>
          <w:lang w:val="ru-RU" w:eastAsia="ar-SA"/>
        </w:rPr>
        <w:t xml:space="preserve"> за </w:t>
      </w:r>
      <w:proofErr w:type="spellStart"/>
      <w:r w:rsidR="00B0509D" w:rsidRPr="009A5517">
        <w:rPr>
          <w:rFonts w:ascii="Times New Roman" w:eastAsia="Times New Roman" w:hAnsi="Times New Roman" w:cs="Times New Roman"/>
          <w:sz w:val="24"/>
          <w:szCs w:val="24"/>
          <w:lang w:val="ru-RU" w:eastAsia="ar-SA"/>
        </w:rPr>
        <w:t>изготявяне</w:t>
      </w:r>
      <w:proofErr w:type="spellEnd"/>
      <w:r w:rsidR="00B0509D" w:rsidRPr="009A5517">
        <w:rPr>
          <w:rFonts w:ascii="Times New Roman" w:eastAsia="Times New Roman" w:hAnsi="Times New Roman" w:cs="Times New Roman"/>
          <w:sz w:val="24"/>
          <w:szCs w:val="24"/>
          <w:lang w:val="ru-RU" w:eastAsia="ar-SA"/>
        </w:rPr>
        <w:t xml:space="preserve"> на </w:t>
      </w:r>
      <w:proofErr w:type="spellStart"/>
      <w:r w:rsidR="00B0509D" w:rsidRPr="009A5517">
        <w:rPr>
          <w:rFonts w:ascii="Times New Roman" w:eastAsia="Times New Roman" w:hAnsi="Times New Roman" w:cs="Times New Roman"/>
          <w:sz w:val="24"/>
          <w:szCs w:val="24"/>
          <w:lang w:val="ru-RU" w:eastAsia="ar-SA"/>
        </w:rPr>
        <w:t>документациите</w:t>
      </w:r>
      <w:proofErr w:type="spellEnd"/>
      <w:r w:rsidR="00B0509D" w:rsidRPr="009A5517">
        <w:rPr>
          <w:rFonts w:ascii="Times New Roman" w:eastAsia="Times New Roman" w:hAnsi="Times New Roman" w:cs="Times New Roman"/>
          <w:sz w:val="24"/>
          <w:szCs w:val="24"/>
          <w:lang w:val="ru-RU" w:eastAsia="ar-SA"/>
        </w:rPr>
        <w:t xml:space="preserve"> по</w:t>
      </w:r>
      <w:r w:rsidRPr="009A5517">
        <w:rPr>
          <w:rFonts w:ascii="Times New Roman" w:eastAsia="Times New Roman" w:hAnsi="Times New Roman" w:cs="Times New Roman"/>
          <w:sz w:val="24"/>
          <w:szCs w:val="24"/>
          <w:lang w:val="ru-RU" w:eastAsia="ar-SA"/>
        </w:rPr>
        <w:t xml:space="preserve"> обществен</w:t>
      </w:r>
      <w:r w:rsidR="00B0509D" w:rsidRPr="009A5517">
        <w:rPr>
          <w:rFonts w:ascii="Times New Roman" w:eastAsia="Times New Roman" w:hAnsi="Times New Roman" w:cs="Times New Roman"/>
          <w:sz w:val="24"/>
          <w:szCs w:val="24"/>
          <w:lang w:val="ru-RU" w:eastAsia="ar-SA"/>
        </w:rPr>
        <w:t>ите</w:t>
      </w:r>
      <w:r w:rsidRPr="009A5517">
        <w:rPr>
          <w:rFonts w:ascii="Times New Roman" w:eastAsia="Times New Roman" w:hAnsi="Times New Roman" w:cs="Times New Roman"/>
          <w:sz w:val="24"/>
          <w:szCs w:val="24"/>
          <w:lang w:val="ru-RU" w:eastAsia="ar-SA"/>
        </w:rPr>
        <w:t xml:space="preserve"> поръчк</w:t>
      </w:r>
      <w:r w:rsidR="00B0509D" w:rsidRPr="009A5517">
        <w:rPr>
          <w:rFonts w:ascii="Times New Roman" w:eastAsia="Times New Roman" w:hAnsi="Times New Roman" w:cs="Times New Roman"/>
          <w:sz w:val="24"/>
          <w:szCs w:val="24"/>
          <w:lang w:val="ru-RU" w:eastAsia="ar-SA"/>
        </w:rPr>
        <w:t>и</w:t>
      </w:r>
      <w:r w:rsidRPr="009A5517">
        <w:rPr>
          <w:rFonts w:ascii="Times New Roman" w:eastAsia="Times New Roman" w:hAnsi="Times New Roman" w:cs="Times New Roman"/>
          <w:sz w:val="24"/>
          <w:szCs w:val="24"/>
          <w:lang w:val="ru-RU" w:eastAsia="ar-SA"/>
        </w:rPr>
        <w:t xml:space="preserve"> е </w:t>
      </w:r>
      <w:r w:rsidR="00B0509D" w:rsidRPr="009A5517">
        <w:rPr>
          <w:rFonts w:ascii="Times New Roman" w:eastAsia="Times New Roman" w:hAnsi="Times New Roman" w:cs="Times New Roman"/>
          <w:sz w:val="24"/>
          <w:szCs w:val="24"/>
          <w:lang w:val="ru-RU" w:eastAsia="ar-SA"/>
        </w:rPr>
        <w:t xml:space="preserve">съгласно предложените срокове в Техническото предложение на избрания Изпълнител, а </w:t>
      </w:r>
      <w:proofErr w:type="spellStart"/>
      <w:r w:rsidR="00B0509D" w:rsidRPr="009A5517">
        <w:rPr>
          <w:rFonts w:ascii="Times New Roman" w:eastAsia="Times New Roman" w:hAnsi="Times New Roman" w:cs="Times New Roman"/>
          <w:sz w:val="24"/>
          <w:szCs w:val="24"/>
          <w:lang w:val="ru-RU" w:eastAsia="ar-SA"/>
        </w:rPr>
        <w:t>консултирането</w:t>
      </w:r>
      <w:proofErr w:type="spellEnd"/>
      <w:r w:rsidR="00B0509D" w:rsidRPr="009A5517">
        <w:rPr>
          <w:rFonts w:ascii="Times New Roman" w:eastAsia="Times New Roman" w:hAnsi="Times New Roman" w:cs="Times New Roman"/>
          <w:sz w:val="24"/>
          <w:szCs w:val="24"/>
          <w:lang w:val="ru-RU" w:eastAsia="ar-SA"/>
        </w:rPr>
        <w:t xml:space="preserve"> на </w:t>
      </w:r>
      <w:proofErr w:type="spellStart"/>
      <w:r w:rsidR="00B0509D" w:rsidRPr="009A5517">
        <w:rPr>
          <w:rFonts w:ascii="Times New Roman" w:eastAsia="Times New Roman" w:hAnsi="Times New Roman" w:cs="Times New Roman"/>
          <w:sz w:val="24"/>
          <w:szCs w:val="24"/>
          <w:lang w:val="ru-RU" w:eastAsia="ar-SA"/>
        </w:rPr>
        <w:t>Въложителя</w:t>
      </w:r>
      <w:proofErr w:type="spellEnd"/>
      <w:r w:rsidR="00B0509D" w:rsidRPr="009A5517">
        <w:rPr>
          <w:rFonts w:ascii="Times New Roman" w:eastAsia="Times New Roman" w:hAnsi="Times New Roman" w:cs="Times New Roman"/>
          <w:sz w:val="24"/>
          <w:szCs w:val="24"/>
          <w:lang w:val="ru-RU" w:eastAsia="ar-SA"/>
        </w:rPr>
        <w:t xml:space="preserve"> е през </w:t>
      </w:r>
      <w:proofErr w:type="spellStart"/>
      <w:r w:rsidR="00B0509D" w:rsidRPr="009A5517">
        <w:rPr>
          <w:rFonts w:ascii="Times New Roman" w:eastAsia="Times New Roman" w:hAnsi="Times New Roman" w:cs="Times New Roman"/>
          <w:sz w:val="24"/>
          <w:szCs w:val="24"/>
          <w:lang w:val="ru-RU" w:eastAsia="ar-SA"/>
        </w:rPr>
        <w:t>целия</w:t>
      </w:r>
      <w:proofErr w:type="spellEnd"/>
      <w:r w:rsidR="00B0509D" w:rsidRPr="009A5517">
        <w:rPr>
          <w:rFonts w:ascii="Times New Roman" w:eastAsia="Times New Roman" w:hAnsi="Times New Roman" w:cs="Times New Roman"/>
          <w:sz w:val="24"/>
          <w:szCs w:val="24"/>
          <w:lang w:val="ru-RU" w:eastAsia="ar-SA"/>
        </w:rPr>
        <w:t xml:space="preserve"> срок на </w:t>
      </w:r>
      <w:proofErr w:type="spellStart"/>
      <w:r w:rsidR="00B0509D" w:rsidRPr="009A5517">
        <w:rPr>
          <w:rFonts w:ascii="Times New Roman" w:eastAsia="Times New Roman" w:hAnsi="Times New Roman" w:cs="Times New Roman"/>
          <w:sz w:val="24"/>
          <w:szCs w:val="24"/>
          <w:lang w:val="ru-RU" w:eastAsia="ar-SA"/>
        </w:rPr>
        <w:t>сключения</w:t>
      </w:r>
      <w:proofErr w:type="spellEnd"/>
      <w:r w:rsidR="00B0509D" w:rsidRPr="009A5517">
        <w:rPr>
          <w:rFonts w:ascii="Times New Roman" w:eastAsia="Times New Roman" w:hAnsi="Times New Roman" w:cs="Times New Roman"/>
          <w:sz w:val="24"/>
          <w:szCs w:val="24"/>
          <w:lang w:val="ru-RU" w:eastAsia="ar-SA"/>
        </w:rPr>
        <w:t xml:space="preserve"> договор за </w:t>
      </w:r>
      <w:proofErr w:type="spellStart"/>
      <w:r w:rsidR="00B0509D" w:rsidRPr="009A5517">
        <w:rPr>
          <w:rFonts w:ascii="Times New Roman" w:eastAsia="Times New Roman" w:hAnsi="Times New Roman" w:cs="Times New Roman"/>
          <w:sz w:val="24"/>
          <w:szCs w:val="24"/>
          <w:lang w:val="ru-RU" w:eastAsia="ar-SA"/>
        </w:rPr>
        <w:t>БФП</w:t>
      </w:r>
      <w:proofErr w:type="spellEnd"/>
      <w:r w:rsidR="00B0509D" w:rsidRPr="009A5517">
        <w:rPr>
          <w:rFonts w:ascii="Times New Roman" w:eastAsia="Times New Roman" w:hAnsi="Times New Roman" w:cs="Times New Roman"/>
          <w:sz w:val="24"/>
          <w:szCs w:val="24"/>
          <w:lang w:val="ru-RU" w:eastAsia="ar-SA"/>
        </w:rPr>
        <w:t xml:space="preserve">, но не </w:t>
      </w:r>
      <w:proofErr w:type="spellStart"/>
      <w:r w:rsidR="00B0509D" w:rsidRPr="009A5517">
        <w:rPr>
          <w:rFonts w:ascii="Times New Roman" w:eastAsia="Times New Roman" w:hAnsi="Times New Roman" w:cs="Times New Roman"/>
          <w:sz w:val="24"/>
          <w:szCs w:val="24"/>
          <w:lang w:val="ru-RU" w:eastAsia="ar-SA"/>
        </w:rPr>
        <w:t>по-късно</w:t>
      </w:r>
      <w:proofErr w:type="spellEnd"/>
      <w:r w:rsidR="00B0509D" w:rsidRPr="009A5517">
        <w:rPr>
          <w:rFonts w:ascii="Times New Roman" w:eastAsia="Times New Roman" w:hAnsi="Times New Roman" w:cs="Times New Roman"/>
          <w:sz w:val="24"/>
          <w:szCs w:val="24"/>
          <w:lang w:val="ru-RU" w:eastAsia="ar-SA"/>
        </w:rPr>
        <w:t xml:space="preserve"> от </w:t>
      </w:r>
      <w:r w:rsidRPr="009A5517">
        <w:rPr>
          <w:rFonts w:ascii="Times New Roman" w:eastAsia="Times New Roman" w:hAnsi="Times New Roman" w:cs="Times New Roman"/>
          <w:sz w:val="24"/>
          <w:szCs w:val="24"/>
          <w:lang w:val="ru-RU" w:eastAsia="ar-SA"/>
        </w:rPr>
        <w:t xml:space="preserve"> 26.07.2021 г.</w:t>
      </w:r>
      <w:r w:rsidRPr="0077505E">
        <w:rPr>
          <w:rFonts w:ascii="Times New Roman" w:eastAsia="Times New Roman" w:hAnsi="Times New Roman" w:cs="Times New Roman"/>
          <w:sz w:val="24"/>
          <w:szCs w:val="24"/>
          <w:lang w:val="ru-RU" w:eastAsia="ar-SA"/>
        </w:rPr>
        <w:t xml:space="preserve"> </w:t>
      </w:r>
    </w:p>
    <w:p w:rsidR="0077505E" w:rsidRPr="0077505E" w:rsidRDefault="0077505E" w:rsidP="004E2C47">
      <w:pPr>
        <w:numPr>
          <w:ilvl w:val="0"/>
          <w:numId w:val="1"/>
        </w:numPr>
        <w:suppressAutoHyphens/>
        <w:spacing w:after="160"/>
        <w:ind w:left="425" w:hanging="68"/>
        <w:jc w:val="both"/>
        <w:rPr>
          <w:rFonts w:ascii="Times New Roman" w:eastAsia="Calibri" w:hAnsi="Times New Roman" w:cs="Times New Roman"/>
          <w:b/>
          <w:bCs/>
          <w:sz w:val="24"/>
          <w:szCs w:val="24"/>
          <w:lang w:val="ru-RU" w:eastAsia="en-US"/>
        </w:rPr>
      </w:pPr>
      <w:r w:rsidRPr="0077505E">
        <w:rPr>
          <w:rFonts w:ascii="Times New Roman" w:eastAsia="Calibri" w:hAnsi="Times New Roman" w:cs="Times New Roman"/>
          <w:b/>
          <w:bCs/>
          <w:sz w:val="24"/>
          <w:szCs w:val="24"/>
          <w:lang w:val="ru-RU" w:eastAsia="en-US"/>
        </w:rPr>
        <w:t>ПРИЕМАНЕ НА РАБОТАТА</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Документите</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описани</w:t>
      </w:r>
      <w:proofErr w:type="spellEnd"/>
      <w:r w:rsidRPr="0077505E">
        <w:rPr>
          <w:rFonts w:ascii="Times New Roman" w:eastAsia="Times New Roman" w:hAnsi="Times New Roman" w:cs="Times New Roman"/>
          <w:sz w:val="24"/>
          <w:szCs w:val="24"/>
          <w:lang w:val="ru-RU" w:eastAsia="ar-SA"/>
        </w:rPr>
        <w:t xml:space="preserve"> в техническото задание от настоящата поръчка, се представят на Възложителя на електронен носител. Изпълнението на поръчката се удост</w:t>
      </w:r>
      <w:r w:rsidR="00E14520">
        <w:rPr>
          <w:rFonts w:ascii="Times New Roman" w:eastAsia="Times New Roman" w:hAnsi="Times New Roman" w:cs="Times New Roman"/>
          <w:sz w:val="24"/>
          <w:szCs w:val="24"/>
          <w:lang w:val="ru-RU" w:eastAsia="ar-SA"/>
        </w:rPr>
        <w:t>о</w:t>
      </w:r>
      <w:r w:rsidRPr="0077505E">
        <w:rPr>
          <w:rFonts w:ascii="Times New Roman" w:eastAsia="Times New Roman" w:hAnsi="Times New Roman" w:cs="Times New Roman"/>
          <w:sz w:val="24"/>
          <w:szCs w:val="24"/>
          <w:lang w:val="ru-RU" w:eastAsia="ar-SA"/>
        </w:rPr>
        <w:t xml:space="preserve">верява с </w:t>
      </w:r>
      <w:proofErr w:type="spellStart"/>
      <w:r w:rsidRPr="0077505E">
        <w:rPr>
          <w:rFonts w:ascii="Times New Roman" w:eastAsia="Times New Roman" w:hAnsi="Times New Roman" w:cs="Times New Roman"/>
          <w:sz w:val="24"/>
          <w:szCs w:val="24"/>
          <w:lang w:val="ru-RU" w:eastAsia="ar-SA"/>
        </w:rPr>
        <w:t>приемо-предавателен</w:t>
      </w:r>
      <w:proofErr w:type="spellEnd"/>
      <w:r w:rsidRPr="0077505E">
        <w:rPr>
          <w:rFonts w:ascii="Times New Roman" w:eastAsia="Times New Roman" w:hAnsi="Times New Roman" w:cs="Times New Roman"/>
          <w:sz w:val="24"/>
          <w:szCs w:val="24"/>
          <w:lang w:val="ru-RU" w:eastAsia="ar-SA"/>
        </w:rPr>
        <w:t xml:space="preserve"> протокол, подписан от Възложителя и Изпълнителя. </w:t>
      </w:r>
    </w:p>
    <w:p w:rsidR="0077505E" w:rsidRPr="0077505E" w:rsidRDefault="0077505E" w:rsidP="004E2C47">
      <w:pPr>
        <w:numPr>
          <w:ilvl w:val="0"/>
          <w:numId w:val="1"/>
        </w:numPr>
        <w:suppressAutoHyphens/>
        <w:spacing w:after="160"/>
        <w:ind w:left="425" w:hanging="68"/>
        <w:jc w:val="both"/>
        <w:rPr>
          <w:rFonts w:ascii="Times New Roman" w:eastAsia="Calibri" w:hAnsi="Times New Roman" w:cs="Times New Roman"/>
          <w:b/>
          <w:bCs/>
          <w:sz w:val="24"/>
          <w:szCs w:val="24"/>
          <w:lang w:val="en-US" w:eastAsia="en-US"/>
        </w:rPr>
      </w:pPr>
      <w:r w:rsidRPr="0077505E">
        <w:rPr>
          <w:rFonts w:ascii="Times New Roman" w:eastAsia="Calibri" w:hAnsi="Times New Roman" w:cs="Times New Roman"/>
          <w:b/>
          <w:bCs/>
          <w:sz w:val="24"/>
          <w:szCs w:val="24"/>
          <w:lang w:val="en-US" w:eastAsia="en-US"/>
        </w:rPr>
        <w:t>ИЗИСКВАНИЯ КЪМ ПЕРСОНАЛА И РЕСУРСИТЕ</w:t>
      </w:r>
    </w:p>
    <w:p w:rsidR="0077505E" w:rsidRPr="0077505E" w:rsidRDefault="0077505E" w:rsidP="004E2C47">
      <w:pPr>
        <w:numPr>
          <w:ilvl w:val="1"/>
          <w:numId w:val="1"/>
        </w:numPr>
        <w:suppressAutoHyphens/>
        <w:spacing w:after="160"/>
        <w:ind w:left="851" w:hanging="567"/>
        <w:jc w:val="both"/>
        <w:rPr>
          <w:rFonts w:ascii="Times New Roman" w:eastAsia="Calibri" w:hAnsi="Times New Roman" w:cs="Times New Roman"/>
          <w:b/>
          <w:bCs/>
          <w:sz w:val="24"/>
          <w:szCs w:val="24"/>
          <w:lang w:val="en-US" w:eastAsia="en-US"/>
        </w:rPr>
      </w:pPr>
      <w:r w:rsidRPr="0077505E">
        <w:rPr>
          <w:rFonts w:ascii="Times New Roman" w:eastAsia="Calibri" w:hAnsi="Times New Roman" w:cs="Times New Roman"/>
          <w:b/>
          <w:bCs/>
          <w:sz w:val="24"/>
          <w:szCs w:val="24"/>
          <w:lang w:val="en-US" w:eastAsia="en-US"/>
        </w:rPr>
        <w:t>Необходими експерти</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За изпълнение на настоящата поръчка участникът трябва да предложи </w:t>
      </w:r>
      <w:proofErr w:type="spellStart"/>
      <w:r w:rsidRPr="0077505E">
        <w:rPr>
          <w:rFonts w:ascii="Times New Roman" w:eastAsia="Times New Roman" w:hAnsi="Times New Roman" w:cs="Times New Roman"/>
          <w:sz w:val="24"/>
          <w:szCs w:val="24"/>
          <w:lang w:val="ru-RU" w:eastAsia="ar-SA"/>
        </w:rPr>
        <w:t>необходимия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експертен</w:t>
      </w:r>
      <w:proofErr w:type="spellEnd"/>
      <w:r w:rsidRPr="0077505E">
        <w:rPr>
          <w:rFonts w:ascii="Times New Roman" w:eastAsia="Times New Roman" w:hAnsi="Times New Roman" w:cs="Times New Roman"/>
          <w:sz w:val="24"/>
          <w:szCs w:val="24"/>
          <w:lang w:val="ru-RU" w:eastAsia="ar-SA"/>
        </w:rPr>
        <w:t xml:space="preserve"> състав от ключови експерти, който да извърши дейностите – предмет на настоящата процедура, и които да отговарят на изискванията за професионална </w:t>
      </w:r>
      <w:r w:rsidRPr="0077505E">
        <w:rPr>
          <w:rFonts w:ascii="Times New Roman" w:eastAsia="Times New Roman" w:hAnsi="Times New Roman" w:cs="Times New Roman"/>
          <w:sz w:val="24"/>
          <w:szCs w:val="24"/>
          <w:lang w:eastAsia="ar-SA"/>
        </w:rPr>
        <w:t>компетентност</w:t>
      </w:r>
      <w:r w:rsidRPr="0077505E">
        <w:rPr>
          <w:rFonts w:ascii="Times New Roman" w:eastAsia="Times New Roman" w:hAnsi="Times New Roman" w:cs="Times New Roman"/>
          <w:sz w:val="24"/>
          <w:szCs w:val="24"/>
          <w:lang w:val="ru-RU" w:eastAsia="ar-SA"/>
        </w:rPr>
        <w:t xml:space="preserve">, посочени в документацията и </w:t>
      </w:r>
      <w:proofErr w:type="spellStart"/>
      <w:r w:rsidRPr="0077505E">
        <w:rPr>
          <w:rFonts w:ascii="Times New Roman" w:eastAsia="Times New Roman" w:hAnsi="Times New Roman" w:cs="Times New Roman"/>
          <w:sz w:val="24"/>
          <w:szCs w:val="24"/>
          <w:lang w:val="ru-RU" w:eastAsia="ar-SA"/>
        </w:rPr>
        <w:t>обявлението</w:t>
      </w:r>
      <w:proofErr w:type="spellEnd"/>
      <w:r w:rsidRPr="0077505E">
        <w:rPr>
          <w:rFonts w:ascii="Times New Roman" w:eastAsia="Times New Roman" w:hAnsi="Times New Roman" w:cs="Times New Roman"/>
          <w:sz w:val="24"/>
          <w:szCs w:val="24"/>
          <w:lang w:val="ru-RU" w:eastAsia="ar-SA"/>
        </w:rPr>
        <w:t xml:space="preserve"> за обществената поръчка.</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Участникът, след като бъде определен за изпълнител на настоящата обществена поръчка, </w:t>
      </w:r>
      <w:proofErr w:type="spellStart"/>
      <w:r w:rsidRPr="0077505E">
        <w:rPr>
          <w:rFonts w:ascii="Times New Roman" w:eastAsia="Times New Roman" w:hAnsi="Times New Roman" w:cs="Times New Roman"/>
          <w:sz w:val="24"/>
          <w:szCs w:val="24"/>
          <w:lang w:val="ru-RU" w:eastAsia="ar-SA"/>
        </w:rPr>
        <w:t>няма</w:t>
      </w:r>
      <w:proofErr w:type="spellEnd"/>
      <w:r w:rsidRPr="0077505E">
        <w:rPr>
          <w:rFonts w:ascii="Times New Roman" w:eastAsia="Times New Roman" w:hAnsi="Times New Roman" w:cs="Times New Roman"/>
          <w:sz w:val="24"/>
          <w:szCs w:val="24"/>
          <w:lang w:val="ru-RU" w:eastAsia="ar-SA"/>
        </w:rPr>
        <w:t xml:space="preserve"> право да </w:t>
      </w:r>
      <w:proofErr w:type="spellStart"/>
      <w:r w:rsidRPr="0077505E">
        <w:rPr>
          <w:rFonts w:ascii="Times New Roman" w:eastAsia="Times New Roman" w:hAnsi="Times New Roman" w:cs="Times New Roman"/>
          <w:sz w:val="24"/>
          <w:szCs w:val="24"/>
          <w:lang w:val="ru-RU" w:eastAsia="ar-SA"/>
        </w:rPr>
        <w:t>сменя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лицата</w:t>
      </w:r>
      <w:proofErr w:type="spellEnd"/>
      <w:r w:rsidRPr="0077505E">
        <w:rPr>
          <w:rFonts w:ascii="Times New Roman" w:eastAsia="Times New Roman" w:hAnsi="Times New Roman" w:cs="Times New Roman"/>
          <w:sz w:val="24"/>
          <w:szCs w:val="24"/>
          <w:lang w:val="ru-RU" w:eastAsia="ar-SA"/>
        </w:rPr>
        <w:t xml:space="preserve">, посочени в офертата му като ключови експерти, без </w:t>
      </w:r>
      <w:proofErr w:type="spellStart"/>
      <w:r w:rsidRPr="0077505E">
        <w:rPr>
          <w:rFonts w:ascii="Times New Roman" w:eastAsia="Times New Roman" w:hAnsi="Times New Roman" w:cs="Times New Roman"/>
          <w:sz w:val="24"/>
          <w:szCs w:val="24"/>
          <w:lang w:val="ru-RU" w:eastAsia="ar-SA"/>
        </w:rPr>
        <w:t>предварително</w:t>
      </w:r>
      <w:proofErr w:type="spellEnd"/>
      <w:r w:rsidRPr="0077505E">
        <w:rPr>
          <w:rFonts w:ascii="Times New Roman" w:eastAsia="Times New Roman" w:hAnsi="Times New Roman" w:cs="Times New Roman"/>
          <w:sz w:val="24"/>
          <w:szCs w:val="24"/>
          <w:lang w:val="ru-RU" w:eastAsia="ar-SA"/>
        </w:rPr>
        <w:t xml:space="preserve"> писмено </w:t>
      </w:r>
      <w:proofErr w:type="spellStart"/>
      <w:r w:rsidRPr="0077505E">
        <w:rPr>
          <w:rFonts w:ascii="Times New Roman" w:eastAsia="Times New Roman" w:hAnsi="Times New Roman" w:cs="Times New Roman"/>
          <w:sz w:val="24"/>
          <w:szCs w:val="24"/>
          <w:lang w:val="ru-RU" w:eastAsia="ar-SA"/>
        </w:rPr>
        <w:t>съгласие</w:t>
      </w:r>
      <w:proofErr w:type="spellEnd"/>
      <w:r w:rsidRPr="0077505E">
        <w:rPr>
          <w:rFonts w:ascii="Times New Roman" w:eastAsia="Times New Roman" w:hAnsi="Times New Roman" w:cs="Times New Roman"/>
          <w:sz w:val="24"/>
          <w:szCs w:val="24"/>
          <w:lang w:val="ru-RU" w:eastAsia="ar-SA"/>
        </w:rPr>
        <w:t xml:space="preserve"> на възложителя.</w:t>
      </w:r>
    </w:p>
    <w:p w:rsidR="0077505E" w:rsidRPr="0077505E" w:rsidRDefault="0077505E" w:rsidP="004E2C47">
      <w:pPr>
        <w:suppressAutoHyphens/>
        <w:spacing w:after="120"/>
        <w:ind w:right="122" w:firstLine="426"/>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Изпълнителят</w:t>
      </w:r>
      <w:proofErr w:type="spellEnd"/>
      <w:r w:rsidRPr="0077505E">
        <w:rPr>
          <w:rFonts w:ascii="Times New Roman" w:eastAsia="Times New Roman" w:hAnsi="Times New Roman" w:cs="Times New Roman"/>
          <w:sz w:val="24"/>
          <w:szCs w:val="24"/>
          <w:lang w:val="ru-RU" w:eastAsia="ar-SA"/>
        </w:rPr>
        <w:t xml:space="preserve"> може да </w:t>
      </w:r>
      <w:proofErr w:type="spellStart"/>
      <w:r w:rsidRPr="0077505E">
        <w:rPr>
          <w:rFonts w:ascii="Times New Roman" w:eastAsia="Times New Roman" w:hAnsi="Times New Roman" w:cs="Times New Roman"/>
          <w:sz w:val="24"/>
          <w:szCs w:val="24"/>
          <w:lang w:val="ru-RU" w:eastAsia="ar-SA"/>
        </w:rPr>
        <w:t>заменя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ключовите</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по </w:t>
      </w:r>
      <w:proofErr w:type="spellStart"/>
      <w:r w:rsidRPr="0077505E">
        <w:rPr>
          <w:rFonts w:ascii="Times New Roman" w:eastAsia="Times New Roman" w:hAnsi="Times New Roman" w:cs="Times New Roman"/>
          <w:sz w:val="24"/>
          <w:szCs w:val="24"/>
          <w:lang w:val="ru-RU" w:eastAsia="ar-SA"/>
        </w:rPr>
        <w:t>посочения</w:t>
      </w:r>
      <w:proofErr w:type="spellEnd"/>
      <w:r w:rsidRPr="0077505E">
        <w:rPr>
          <w:rFonts w:ascii="Times New Roman" w:eastAsia="Times New Roman" w:hAnsi="Times New Roman" w:cs="Times New Roman"/>
          <w:sz w:val="24"/>
          <w:szCs w:val="24"/>
          <w:lang w:val="ru-RU" w:eastAsia="ar-SA"/>
        </w:rPr>
        <w:t xml:space="preserve"> по-долу ред.</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roofErr w:type="spellStart"/>
      <w:r w:rsidRPr="0077505E">
        <w:rPr>
          <w:rFonts w:ascii="Times New Roman" w:eastAsia="Times New Roman" w:hAnsi="Times New Roman" w:cs="Times New Roman"/>
          <w:sz w:val="24"/>
          <w:szCs w:val="24"/>
          <w:lang w:val="ru-RU" w:eastAsia="ar-SA"/>
        </w:rPr>
        <w:t>Изпълнителят</w:t>
      </w:r>
      <w:proofErr w:type="spellEnd"/>
      <w:r w:rsidRPr="0077505E">
        <w:rPr>
          <w:rFonts w:ascii="Times New Roman" w:eastAsia="Times New Roman" w:hAnsi="Times New Roman" w:cs="Times New Roman"/>
          <w:sz w:val="24"/>
          <w:szCs w:val="24"/>
          <w:lang w:val="ru-RU" w:eastAsia="ar-SA"/>
        </w:rPr>
        <w:t xml:space="preserve"> на настоящата обществена поръчка трябва по своя инициатива да предложи </w:t>
      </w:r>
      <w:proofErr w:type="spellStart"/>
      <w:r w:rsidRPr="0077505E">
        <w:rPr>
          <w:rFonts w:ascii="Times New Roman" w:eastAsia="Times New Roman" w:hAnsi="Times New Roman" w:cs="Times New Roman"/>
          <w:sz w:val="24"/>
          <w:szCs w:val="24"/>
          <w:lang w:val="ru-RU" w:eastAsia="ar-SA"/>
        </w:rPr>
        <w:t>смяна</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ключов</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в следните случаи:</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При </w:t>
      </w:r>
      <w:proofErr w:type="spellStart"/>
      <w:r w:rsidRPr="0077505E">
        <w:rPr>
          <w:rFonts w:ascii="Times New Roman" w:eastAsia="Times New Roman" w:hAnsi="Times New Roman" w:cs="Times New Roman"/>
          <w:sz w:val="24"/>
          <w:szCs w:val="24"/>
          <w:lang w:val="ru-RU" w:eastAsia="ar-SA"/>
        </w:rPr>
        <w:t>смърт</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ключовия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При невъзможност да изпълнява </w:t>
      </w:r>
      <w:proofErr w:type="spellStart"/>
      <w:r w:rsidRPr="0077505E">
        <w:rPr>
          <w:rFonts w:ascii="Times New Roman" w:eastAsia="Times New Roman" w:hAnsi="Times New Roman" w:cs="Times New Roman"/>
          <w:sz w:val="24"/>
          <w:szCs w:val="24"/>
          <w:lang w:val="ru-RU" w:eastAsia="ar-SA"/>
        </w:rPr>
        <w:t>възложената</w:t>
      </w:r>
      <w:proofErr w:type="spellEnd"/>
      <w:r w:rsidRPr="0077505E">
        <w:rPr>
          <w:rFonts w:ascii="Times New Roman" w:eastAsia="Times New Roman" w:hAnsi="Times New Roman" w:cs="Times New Roman"/>
          <w:sz w:val="24"/>
          <w:szCs w:val="24"/>
          <w:lang w:val="ru-RU" w:eastAsia="ar-SA"/>
        </w:rPr>
        <w:t xml:space="preserve"> му работа </w:t>
      </w:r>
      <w:proofErr w:type="spellStart"/>
      <w:r w:rsidRPr="0077505E">
        <w:rPr>
          <w:rFonts w:ascii="Times New Roman" w:eastAsia="Times New Roman" w:hAnsi="Times New Roman" w:cs="Times New Roman"/>
          <w:sz w:val="24"/>
          <w:szCs w:val="24"/>
          <w:lang w:val="ru-RU" w:eastAsia="ar-SA"/>
        </w:rPr>
        <w:t>поради</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болест</w:t>
      </w:r>
      <w:proofErr w:type="spellEnd"/>
      <w:r w:rsidRPr="0077505E">
        <w:rPr>
          <w:rFonts w:ascii="Times New Roman" w:eastAsia="Times New Roman" w:hAnsi="Times New Roman" w:cs="Times New Roman"/>
          <w:sz w:val="24"/>
          <w:szCs w:val="24"/>
          <w:lang w:val="ru-RU" w:eastAsia="ar-SA"/>
        </w:rPr>
        <w:t xml:space="preserve">, довела до </w:t>
      </w:r>
      <w:proofErr w:type="spellStart"/>
      <w:r w:rsidRPr="0077505E">
        <w:rPr>
          <w:rFonts w:ascii="Times New Roman" w:eastAsia="Times New Roman" w:hAnsi="Times New Roman" w:cs="Times New Roman"/>
          <w:sz w:val="24"/>
          <w:szCs w:val="24"/>
          <w:lang w:val="ru-RU" w:eastAsia="ar-SA"/>
        </w:rPr>
        <w:t>трайна</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неработоспособност</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ключовия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lastRenderedPageBreak/>
        <w:t xml:space="preserve">При </w:t>
      </w:r>
      <w:proofErr w:type="spellStart"/>
      <w:r w:rsidRPr="0077505E">
        <w:rPr>
          <w:rFonts w:ascii="Times New Roman" w:eastAsia="Times New Roman" w:hAnsi="Times New Roman" w:cs="Times New Roman"/>
          <w:sz w:val="24"/>
          <w:szCs w:val="24"/>
          <w:lang w:val="ru-RU" w:eastAsia="ar-SA"/>
        </w:rPr>
        <w:t>необходимост</w:t>
      </w:r>
      <w:proofErr w:type="spellEnd"/>
      <w:r w:rsidRPr="0077505E">
        <w:rPr>
          <w:rFonts w:ascii="Times New Roman" w:eastAsia="Times New Roman" w:hAnsi="Times New Roman" w:cs="Times New Roman"/>
          <w:sz w:val="24"/>
          <w:szCs w:val="24"/>
          <w:lang w:val="ru-RU" w:eastAsia="ar-SA"/>
        </w:rPr>
        <w:t xml:space="preserve"> от </w:t>
      </w:r>
      <w:proofErr w:type="spellStart"/>
      <w:r w:rsidRPr="0077505E">
        <w:rPr>
          <w:rFonts w:ascii="Times New Roman" w:eastAsia="Times New Roman" w:hAnsi="Times New Roman" w:cs="Times New Roman"/>
          <w:sz w:val="24"/>
          <w:szCs w:val="24"/>
          <w:lang w:val="ru-RU" w:eastAsia="ar-SA"/>
        </w:rPr>
        <w:t>замяна</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ключовия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поради</w:t>
      </w:r>
      <w:proofErr w:type="spellEnd"/>
      <w:r w:rsidRPr="0077505E">
        <w:rPr>
          <w:rFonts w:ascii="Times New Roman" w:eastAsia="Times New Roman" w:hAnsi="Times New Roman" w:cs="Times New Roman"/>
          <w:sz w:val="24"/>
          <w:szCs w:val="24"/>
          <w:lang w:val="ru-RU" w:eastAsia="ar-SA"/>
        </w:rPr>
        <w:t xml:space="preserve"> причини, които не зависят от Изпълнителя (</w:t>
      </w:r>
      <w:proofErr w:type="gramStart"/>
      <w:r w:rsidRPr="0077505E">
        <w:rPr>
          <w:rFonts w:ascii="Times New Roman" w:eastAsia="Times New Roman" w:hAnsi="Times New Roman" w:cs="Times New Roman"/>
          <w:sz w:val="24"/>
          <w:szCs w:val="24"/>
          <w:lang w:val="ru-RU" w:eastAsia="ar-SA"/>
        </w:rPr>
        <w:t>например</w:t>
      </w:r>
      <w:proofErr w:type="gramEnd"/>
      <w:r w:rsidRPr="0077505E">
        <w:rPr>
          <w:rFonts w:ascii="Times New Roman" w:eastAsia="Times New Roman" w:hAnsi="Times New Roman" w:cs="Times New Roman"/>
          <w:sz w:val="24"/>
          <w:szCs w:val="24"/>
          <w:lang w:val="ru-RU" w:eastAsia="ar-SA"/>
        </w:rPr>
        <w:t xml:space="preserve"> оставка, </w:t>
      </w:r>
      <w:proofErr w:type="spellStart"/>
      <w:r w:rsidRPr="0077505E">
        <w:rPr>
          <w:rFonts w:ascii="Times New Roman" w:eastAsia="Times New Roman" w:hAnsi="Times New Roman" w:cs="Times New Roman"/>
          <w:sz w:val="24"/>
          <w:szCs w:val="24"/>
          <w:lang w:val="ru-RU" w:eastAsia="ar-SA"/>
        </w:rPr>
        <w:t>придобито</w:t>
      </w:r>
      <w:proofErr w:type="spellEnd"/>
      <w:r w:rsidRPr="0077505E">
        <w:rPr>
          <w:rFonts w:ascii="Times New Roman" w:eastAsia="Times New Roman" w:hAnsi="Times New Roman" w:cs="Times New Roman"/>
          <w:sz w:val="24"/>
          <w:szCs w:val="24"/>
          <w:lang w:val="ru-RU" w:eastAsia="ar-SA"/>
        </w:rPr>
        <w:t xml:space="preserve"> право на пенсия за </w:t>
      </w:r>
      <w:proofErr w:type="spellStart"/>
      <w:r w:rsidRPr="0077505E">
        <w:rPr>
          <w:rFonts w:ascii="Times New Roman" w:eastAsia="Times New Roman" w:hAnsi="Times New Roman" w:cs="Times New Roman"/>
          <w:sz w:val="24"/>
          <w:szCs w:val="24"/>
          <w:lang w:val="ru-RU" w:eastAsia="ar-SA"/>
        </w:rPr>
        <w:t>осигурителен</w:t>
      </w:r>
      <w:proofErr w:type="spellEnd"/>
      <w:r w:rsidRPr="0077505E">
        <w:rPr>
          <w:rFonts w:ascii="Times New Roman" w:eastAsia="Times New Roman" w:hAnsi="Times New Roman" w:cs="Times New Roman"/>
          <w:sz w:val="24"/>
          <w:szCs w:val="24"/>
          <w:lang w:val="ru-RU" w:eastAsia="ar-SA"/>
        </w:rPr>
        <w:t xml:space="preserve"> стаж и </w:t>
      </w:r>
      <w:proofErr w:type="spellStart"/>
      <w:r w:rsidRPr="0077505E">
        <w:rPr>
          <w:rFonts w:ascii="Times New Roman" w:eastAsia="Times New Roman" w:hAnsi="Times New Roman" w:cs="Times New Roman"/>
          <w:sz w:val="24"/>
          <w:szCs w:val="24"/>
          <w:lang w:val="ru-RU" w:eastAsia="ar-SA"/>
        </w:rPr>
        <w:t>възраст</w:t>
      </w:r>
      <w:proofErr w:type="spellEnd"/>
      <w:r w:rsidRPr="0077505E">
        <w:rPr>
          <w:rFonts w:ascii="Times New Roman" w:eastAsia="Times New Roman" w:hAnsi="Times New Roman" w:cs="Times New Roman"/>
          <w:sz w:val="24"/>
          <w:szCs w:val="24"/>
          <w:lang w:val="ru-RU" w:eastAsia="ar-SA"/>
        </w:rPr>
        <w:t xml:space="preserve"> и др.).</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Когато </w:t>
      </w:r>
      <w:proofErr w:type="spellStart"/>
      <w:r w:rsidRPr="0077505E">
        <w:rPr>
          <w:rFonts w:ascii="Times New Roman" w:eastAsia="Times New Roman" w:hAnsi="Times New Roman" w:cs="Times New Roman"/>
          <w:sz w:val="24"/>
          <w:szCs w:val="24"/>
          <w:lang w:val="ru-RU" w:eastAsia="ar-SA"/>
        </w:rPr>
        <w:t>ключовият</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бъде </w:t>
      </w:r>
      <w:proofErr w:type="spellStart"/>
      <w:r w:rsidRPr="0077505E">
        <w:rPr>
          <w:rFonts w:ascii="Times New Roman" w:eastAsia="Times New Roman" w:hAnsi="Times New Roman" w:cs="Times New Roman"/>
          <w:sz w:val="24"/>
          <w:szCs w:val="24"/>
          <w:lang w:val="ru-RU" w:eastAsia="ar-SA"/>
        </w:rPr>
        <w:t>осъден</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лишаване</w:t>
      </w:r>
      <w:proofErr w:type="spellEnd"/>
      <w:r w:rsidRPr="0077505E">
        <w:rPr>
          <w:rFonts w:ascii="Times New Roman" w:eastAsia="Times New Roman" w:hAnsi="Times New Roman" w:cs="Times New Roman"/>
          <w:sz w:val="24"/>
          <w:szCs w:val="24"/>
          <w:lang w:val="ru-RU" w:eastAsia="ar-SA"/>
        </w:rPr>
        <w:t xml:space="preserve"> от свобода за </w:t>
      </w:r>
      <w:proofErr w:type="spellStart"/>
      <w:r w:rsidRPr="0077505E">
        <w:rPr>
          <w:rFonts w:ascii="Times New Roman" w:eastAsia="Times New Roman" w:hAnsi="Times New Roman" w:cs="Times New Roman"/>
          <w:sz w:val="24"/>
          <w:szCs w:val="24"/>
          <w:lang w:val="ru-RU" w:eastAsia="ar-SA"/>
        </w:rPr>
        <w:t>умишлено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престъпление</w:t>
      </w:r>
      <w:proofErr w:type="spellEnd"/>
      <w:r w:rsidRPr="0077505E">
        <w:rPr>
          <w:rFonts w:ascii="Times New Roman" w:eastAsia="Times New Roman" w:hAnsi="Times New Roman" w:cs="Times New Roman"/>
          <w:sz w:val="24"/>
          <w:szCs w:val="24"/>
          <w:lang w:val="ru-RU" w:eastAsia="ar-SA"/>
        </w:rPr>
        <w:t xml:space="preserve"> от общ характер.</w:t>
      </w:r>
    </w:p>
    <w:p w:rsidR="0077505E" w:rsidRPr="0077505E" w:rsidRDefault="0077505E" w:rsidP="004E2C47">
      <w:pPr>
        <w:numPr>
          <w:ilvl w:val="0"/>
          <w:numId w:val="3"/>
        </w:numPr>
        <w:suppressAutoHyphens/>
        <w:spacing w:after="120"/>
        <w:ind w:firstLine="357"/>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val="ru-RU" w:eastAsia="ar-SA"/>
        </w:rPr>
        <w:t xml:space="preserve">При </w:t>
      </w:r>
      <w:proofErr w:type="spellStart"/>
      <w:r w:rsidRPr="0077505E">
        <w:rPr>
          <w:rFonts w:ascii="Times New Roman" w:eastAsia="Times New Roman" w:hAnsi="Times New Roman" w:cs="Times New Roman"/>
          <w:sz w:val="24"/>
          <w:szCs w:val="24"/>
          <w:lang w:val="ru-RU" w:eastAsia="ar-SA"/>
        </w:rPr>
        <w:t>неизпълнение</w:t>
      </w:r>
      <w:proofErr w:type="spellEnd"/>
      <w:r w:rsidRPr="0077505E">
        <w:rPr>
          <w:rFonts w:ascii="Times New Roman" w:eastAsia="Times New Roman" w:hAnsi="Times New Roman" w:cs="Times New Roman"/>
          <w:sz w:val="24"/>
          <w:szCs w:val="24"/>
          <w:lang w:val="ru-RU" w:eastAsia="ar-SA"/>
        </w:rPr>
        <w:t xml:space="preserve"> на задълженията, свързани с </w:t>
      </w:r>
      <w:proofErr w:type="spellStart"/>
      <w:r w:rsidRPr="0077505E">
        <w:rPr>
          <w:rFonts w:ascii="Times New Roman" w:eastAsia="Times New Roman" w:hAnsi="Times New Roman" w:cs="Times New Roman"/>
          <w:sz w:val="24"/>
          <w:szCs w:val="24"/>
          <w:lang w:val="ru-RU" w:eastAsia="ar-SA"/>
        </w:rPr>
        <w:t>постигане</w:t>
      </w:r>
      <w:proofErr w:type="spellEnd"/>
      <w:r w:rsidRPr="0077505E">
        <w:rPr>
          <w:rFonts w:ascii="Times New Roman" w:eastAsia="Times New Roman" w:hAnsi="Times New Roman" w:cs="Times New Roman"/>
          <w:sz w:val="24"/>
          <w:szCs w:val="24"/>
          <w:lang w:val="ru-RU" w:eastAsia="ar-SA"/>
        </w:rPr>
        <w:t xml:space="preserve"> целите на проекта.</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proofErr w:type="gramStart"/>
      <w:r w:rsidRPr="0077505E">
        <w:rPr>
          <w:rFonts w:ascii="Times New Roman" w:eastAsia="Times New Roman" w:hAnsi="Times New Roman" w:cs="Times New Roman"/>
          <w:sz w:val="24"/>
          <w:szCs w:val="24"/>
          <w:lang w:val="ru-RU" w:eastAsia="ar-SA"/>
        </w:rPr>
        <w:t xml:space="preserve">В </w:t>
      </w:r>
      <w:proofErr w:type="spellStart"/>
      <w:r w:rsidRPr="0077505E">
        <w:rPr>
          <w:rFonts w:ascii="Times New Roman" w:eastAsia="Times New Roman" w:hAnsi="Times New Roman" w:cs="Times New Roman"/>
          <w:sz w:val="24"/>
          <w:szCs w:val="24"/>
          <w:lang w:val="ru-RU" w:eastAsia="ar-SA"/>
        </w:rPr>
        <w:t>горепосочените</w:t>
      </w:r>
      <w:proofErr w:type="spellEnd"/>
      <w:r w:rsidRPr="0077505E">
        <w:rPr>
          <w:rFonts w:ascii="Times New Roman" w:eastAsia="Times New Roman" w:hAnsi="Times New Roman" w:cs="Times New Roman"/>
          <w:sz w:val="24"/>
          <w:szCs w:val="24"/>
          <w:lang w:val="ru-RU" w:eastAsia="ar-SA"/>
        </w:rPr>
        <w:t xml:space="preserve"> случаи </w:t>
      </w:r>
      <w:proofErr w:type="spellStart"/>
      <w:r w:rsidRPr="0077505E">
        <w:rPr>
          <w:rFonts w:ascii="Times New Roman" w:eastAsia="Times New Roman" w:hAnsi="Times New Roman" w:cs="Times New Roman"/>
          <w:sz w:val="24"/>
          <w:szCs w:val="24"/>
          <w:lang w:val="ru-RU" w:eastAsia="ar-SA"/>
        </w:rPr>
        <w:t>изпълнителят</w:t>
      </w:r>
      <w:proofErr w:type="spellEnd"/>
      <w:r w:rsidRPr="0077505E">
        <w:rPr>
          <w:rFonts w:ascii="Times New Roman" w:eastAsia="Times New Roman" w:hAnsi="Times New Roman" w:cs="Times New Roman"/>
          <w:sz w:val="24"/>
          <w:szCs w:val="24"/>
          <w:lang w:val="ru-RU" w:eastAsia="ar-SA"/>
        </w:rPr>
        <w:t xml:space="preserve"> на настоящата обществена поръчка </w:t>
      </w:r>
      <w:proofErr w:type="spellStart"/>
      <w:r w:rsidRPr="0077505E">
        <w:rPr>
          <w:rFonts w:ascii="Times New Roman" w:eastAsia="Times New Roman" w:hAnsi="Times New Roman" w:cs="Times New Roman"/>
          <w:sz w:val="24"/>
          <w:szCs w:val="24"/>
          <w:lang w:val="ru-RU" w:eastAsia="ar-SA"/>
        </w:rPr>
        <w:t>дава</w:t>
      </w:r>
      <w:proofErr w:type="spellEnd"/>
      <w:r w:rsidRPr="0077505E">
        <w:rPr>
          <w:rFonts w:ascii="Times New Roman" w:eastAsia="Times New Roman" w:hAnsi="Times New Roman" w:cs="Times New Roman"/>
          <w:sz w:val="24"/>
          <w:szCs w:val="24"/>
          <w:lang w:val="ru-RU" w:eastAsia="ar-SA"/>
        </w:rPr>
        <w:t xml:space="preserve"> на възложителя писмено уведомление, в </w:t>
      </w:r>
      <w:proofErr w:type="spellStart"/>
      <w:r w:rsidRPr="0077505E">
        <w:rPr>
          <w:rFonts w:ascii="Times New Roman" w:eastAsia="Times New Roman" w:hAnsi="Times New Roman" w:cs="Times New Roman"/>
          <w:sz w:val="24"/>
          <w:szCs w:val="24"/>
          <w:lang w:val="ru-RU" w:eastAsia="ar-SA"/>
        </w:rPr>
        <w:t>което</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мотивира</w:t>
      </w:r>
      <w:proofErr w:type="spellEnd"/>
      <w:r w:rsidRPr="0077505E">
        <w:rPr>
          <w:rFonts w:ascii="Times New Roman" w:eastAsia="Times New Roman" w:hAnsi="Times New Roman" w:cs="Times New Roman"/>
          <w:sz w:val="24"/>
          <w:szCs w:val="24"/>
          <w:lang w:val="ru-RU" w:eastAsia="ar-SA"/>
        </w:rPr>
        <w:t xml:space="preserve"> предложенията си за </w:t>
      </w:r>
      <w:proofErr w:type="spellStart"/>
      <w:r w:rsidRPr="0077505E">
        <w:rPr>
          <w:rFonts w:ascii="Times New Roman" w:eastAsia="Times New Roman" w:hAnsi="Times New Roman" w:cs="Times New Roman"/>
          <w:sz w:val="24"/>
          <w:szCs w:val="24"/>
          <w:lang w:val="ru-RU" w:eastAsia="ar-SA"/>
        </w:rPr>
        <w:t>смяна</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ключовия</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и прилага доказателства за </w:t>
      </w:r>
      <w:proofErr w:type="spellStart"/>
      <w:r w:rsidRPr="0077505E">
        <w:rPr>
          <w:rFonts w:ascii="Times New Roman" w:eastAsia="Times New Roman" w:hAnsi="Times New Roman" w:cs="Times New Roman"/>
          <w:sz w:val="24"/>
          <w:szCs w:val="24"/>
          <w:lang w:val="ru-RU" w:eastAsia="ar-SA"/>
        </w:rPr>
        <w:t>наличието</w:t>
      </w:r>
      <w:proofErr w:type="spellEnd"/>
      <w:r w:rsidRPr="0077505E">
        <w:rPr>
          <w:rFonts w:ascii="Times New Roman" w:eastAsia="Times New Roman" w:hAnsi="Times New Roman" w:cs="Times New Roman"/>
          <w:sz w:val="24"/>
          <w:szCs w:val="24"/>
          <w:lang w:val="ru-RU" w:eastAsia="ar-SA"/>
        </w:rPr>
        <w:t xml:space="preserve">  на </w:t>
      </w:r>
      <w:proofErr w:type="spellStart"/>
      <w:r w:rsidRPr="0077505E">
        <w:rPr>
          <w:rFonts w:ascii="Times New Roman" w:eastAsia="Times New Roman" w:hAnsi="Times New Roman" w:cs="Times New Roman"/>
          <w:sz w:val="24"/>
          <w:szCs w:val="24"/>
          <w:lang w:val="ru-RU" w:eastAsia="ar-SA"/>
        </w:rPr>
        <w:t>някое</w:t>
      </w:r>
      <w:proofErr w:type="spellEnd"/>
      <w:r w:rsidRPr="0077505E">
        <w:rPr>
          <w:rFonts w:ascii="Times New Roman" w:eastAsia="Times New Roman" w:hAnsi="Times New Roman" w:cs="Times New Roman"/>
          <w:sz w:val="24"/>
          <w:szCs w:val="24"/>
          <w:lang w:val="ru-RU" w:eastAsia="ar-SA"/>
        </w:rPr>
        <w:t xml:space="preserve"> от </w:t>
      </w:r>
      <w:proofErr w:type="spellStart"/>
      <w:r w:rsidRPr="0077505E">
        <w:rPr>
          <w:rFonts w:ascii="Times New Roman" w:eastAsia="Times New Roman" w:hAnsi="Times New Roman" w:cs="Times New Roman"/>
          <w:sz w:val="24"/>
          <w:szCs w:val="24"/>
          <w:lang w:val="ru-RU" w:eastAsia="ar-SA"/>
        </w:rPr>
        <w:t>основанията</w:t>
      </w:r>
      <w:proofErr w:type="spellEnd"/>
      <w:r w:rsidRPr="0077505E">
        <w:rPr>
          <w:rFonts w:ascii="Times New Roman" w:eastAsia="Times New Roman" w:hAnsi="Times New Roman" w:cs="Times New Roman"/>
          <w:sz w:val="24"/>
          <w:szCs w:val="24"/>
          <w:lang w:val="ru-RU" w:eastAsia="ar-SA"/>
        </w:rPr>
        <w:t xml:space="preserve">, посочени по-горе, и предлага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който да замени досегашния </w:t>
      </w:r>
      <w:proofErr w:type="spellStart"/>
      <w:r w:rsidRPr="0077505E">
        <w:rPr>
          <w:rFonts w:ascii="Times New Roman" w:eastAsia="Times New Roman" w:hAnsi="Times New Roman" w:cs="Times New Roman"/>
          <w:sz w:val="24"/>
          <w:szCs w:val="24"/>
          <w:lang w:val="ru-RU" w:eastAsia="ar-SA"/>
        </w:rPr>
        <w:t>ключов</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експерт</w:t>
      </w:r>
      <w:proofErr w:type="spellEnd"/>
      <w:r w:rsidRPr="0077505E">
        <w:rPr>
          <w:rFonts w:ascii="Times New Roman" w:eastAsia="Times New Roman" w:hAnsi="Times New Roman" w:cs="Times New Roman"/>
          <w:sz w:val="24"/>
          <w:szCs w:val="24"/>
          <w:lang w:val="ru-RU" w:eastAsia="ar-SA"/>
        </w:rPr>
        <w:t xml:space="preserve">, като </w:t>
      </w:r>
      <w:proofErr w:type="spellStart"/>
      <w:r w:rsidRPr="0077505E">
        <w:rPr>
          <w:rFonts w:ascii="Times New Roman" w:eastAsia="Times New Roman" w:hAnsi="Times New Roman" w:cs="Times New Roman"/>
          <w:sz w:val="24"/>
          <w:szCs w:val="24"/>
          <w:lang w:val="ru-RU" w:eastAsia="ar-SA"/>
        </w:rPr>
        <w:t>посочи</w:t>
      </w:r>
      <w:proofErr w:type="spellEnd"/>
      <w:r w:rsidRPr="0077505E">
        <w:rPr>
          <w:rFonts w:ascii="Times New Roman" w:eastAsia="Times New Roman" w:hAnsi="Times New Roman" w:cs="Times New Roman"/>
          <w:sz w:val="24"/>
          <w:szCs w:val="24"/>
          <w:lang w:val="ru-RU" w:eastAsia="ar-SA"/>
        </w:rPr>
        <w:t xml:space="preserve"> </w:t>
      </w:r>
      <w:proofErr w:type="spellStart"/>
      <w:r w:rsidRPr="0077505E">
        <w:rPr>
          <w:rFonts w:ascii="Times New Roman" w:eastAsia="Times New Roman" w:hAnsi="Times New Roman" w:cs="Times New Roman"/>
          <w:sz w:val="24"/>
          <w:szCs w:val="24"/>
          <w:lang w:val="ru-RU" w:eastAsia="ar-SA"/>
        </w:rPr>
        <w:t>професионалната</w:t>
      </w:r>
      <w:proofErr w:type="spellEnd"/>
      <w:r w:rsidRPr="0077505E">
        <w:rPr>
          <w:rFonts w:ascii="Times New Roman" w:eastAsia="Times New Roman" w:hAnsi="Times New Roman" w:cs="Times New Roman"/>
          <w:sz w:val="24"/>
          <w:szCs w:val="24"/>
          <w:lang w:val="ru-RU" w:eastAsia="ar-SA"/>
        </w:rPr>
        <w:t xml:space="preserve"> му компетентност и приложи доказателства за </w:t>
      </w:r>
      <w:proofErr w:type="spellStart"/>
      <w:r w:rsidRPr="0077505E">
        <w:rPr>
          <w:rFonts w:ascii="Times New Roman" w:eastAsia="Times New Roman" w:hAnsi="Times New Roman" w:cs="Times New Roman"/>
          <w:sz w:val="24"/>
          <w:szCs w:val="24"/>
          <w:lang w:val="ru-RU" w:eastAsia="ar-SA"/>
        </w:rPr>
        <w:t>това</w:t>
      </w:r>
      <w:proofErr w:type="spellEnd"/>
      <w:r w:rsidRPr="0077505E">
        <w:rPr>
          <w:rFonts w:ascii="Times New Roman" w:eastAsia="Times New Roman" w:hAnsi="Times New Roman" w:cs="Times New Roman"/>
          <w:sz w:val="24"/>
          <w:szCs w:val="24"/>
          <w:lang w:val="ru-RU" w:eastAsia="ar-SA"/>
        </w:rPr>
        <w:t>.</w:t>
      </w:r>
      <w:proofErr w:type="gramEnd"/>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 xml:space="preserve">При замяна на ключов експерт, новият експерт трябва да притежава еквивалентна или </w:t>
      </w:r>
      <w:r w:rsidRPr="0077505E">
        <w:rPr>
          <w:rFonts w:ascii="Times New Roman" w:eastAsia="Times New Roman" w:hAnsi="Times New Roman" w:cs="Times New Roman"/>
          <w:sz w:val="24"/>
          <w:szCs w:val="24"/>
          <w:lang w:val="ru-RU" w:eastAsia="ar-SA"/>
        </w:rPr>
        <w:t>по-висока професионална компетентност.</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Възложителят може да приеме замяната или може мотивирано да откаже предложения експерт. В този случай изпълнителят предлага друг експерт с ново уведомление.</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Възложителят може да поиска замяна на ключов експерт, в случай че сметне, че същият не изпълнява задълженията си, така, както те са определени в настоящата Техническа спецификация. В този случай възложителят дава на изпълнителя писмено уведомление, в което мотивира предложенията си за смяна на ключов експерт.</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В случай че даденият ключов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77505E" w:rsidRPr="0077505E" w:rsidRDefault="0077505E" w:rsidP="004E2C47">
      <w:pPr>
        <w:suppressAutoHyphens/>
        <w:spacing w:after="120"/>
        <w:ind w:right="125" w:firstLine="425"/>
        <w:jc w:val="both"/>
        <w:rPr>
          <w:rFonts w:ascii="Times New Roman" w:eastAsia="Times New Roman" w:hAnsi="Times New Roman" w:cs="Times New Roman"/>
          <w:sz w:val="24"/>
          <w:szCs w:val="24"/>
          <w:lang w:eastAsia="ar-SA"/>
        </w:rPr>
      </w:pPr>
      <w:r w:rsidRPr="0077505E">
        <w:rPr>
          <w:rFonts w:ascii="Times New Roman" w:eastAsia="Times New Roman" w:hAnsi="Times New Roman" w:cs="Times New Roman"/>
          <w:sz w:val="24"/>
          <w:szCs w:val="24"/>
          <w:lang w:eastAsia="ar-SA"/>
        </w:rPr>
        <w:t>Назначаването на временен експерт е за сметка на Изпълнителя.</w:t>
      </w:r>
    </w:p>
    <w:p w:rsidR="0077505E" w:rsidRPr="0077505E" w:rsidRDefault="0077505E" w:rsidP="004E2C47">
      <w:pPr>
        <w:numPr>
          <w:ilvl w:val="1"/>
          <w:numId w:val="1"/>
        </w:numPr>
        <w:suppressAutoHyphens/>
        <w:spacing w:after="160"/>
        <w:ind w:left="851" w:hanging="425"/>
        <w:jc w:val="both"/>
        <w:rPr>
          <w:rFonts w:ascii="Times New Roman" w:eastAsia="Calibri" w:hAnsi="Times New Roman" w:cs="Times New Roman"/>
          <w:b/>
          <w:bCs/>
          <w:sz w:val="24"/>
          <w:szCs w:val="24"/>
          <w:lang w:val="en-US" w:eastAsia="en-US"/>
        </w:rPr>
      </w:pPr>
      <w:proofErr w:type="spellStart"/>
      <w:r w:rsidRPr="0077505E">
        <w:rPr>
          <w:rFonts w:ascii="Times New Roman" w:eastAsia="Calibri" w:hAnsi="Times New Roman" w:cs="Times New Roman"/>
          <w:b/>
          <w:bCs/>
          <w:sz w:val="24"/>
          <w:szCs w:val="24"/>
          <w:lang w:val="en-US" w:eastAsia="en-US"/>
        </w:rPr>
        <w:t>Офиси</w:t>
      </w:r>
      <w:proofErr w:type="spellEnd"/>
      <w:r w:rsidRPr="0077505E">
        <w:rPr>
          <w:rFonts w:ascii="Times New Roman" w:eastAsia="Calibri" w:hAnsi="Times New Roman" w:cs="Times New Roman"/>
          <w:b/>
          <w:bCs/>
          <w:sz w:val="24"/>
          <w:szCs w:val="24"/>
          <w:lang w:val="en-US" w:eastAsia="en-US"/>
        </w:rPr>
        <w:t xml:space="preserve"> и оборудване</w:t>
      </w:r>
    </w:p>
    <w:p w:rsidR="00082ECF" w:rsidRPr="001F63E5" w:rsidRDefault="0077505E" w:rsidP="004E2C47">
      <w:pPr>
        <w:suppressAutoHyphens/>
        <w:spacing w:after="120"/>
        <w:ind w:right="125" w:firstLine="425"/>
        <w:jc w:val="both"/>
        <w:rPr>
          <w:rFonts w:ascii="Times New Roman" w:eastAsia="Times New Roman" w:hAnsi="Times New Roman" w:cs="Times New Roman"/>
          <w:sz w:val="24"/>
          <w:szCs w:val="24"/>
          <w:lang w:val="ru-RU" w:eastAsia="ar-SA"/>
        </w:rPr>
      </w:pPr>
      <w:r w:rsidRPr="0077505E">
        <w:rPr>
          <w:rFonts w:ascii="Times New Roman" w:eastAsia="Times New Roman" w:hAnsi="Times New Roman" w:cs="Times New Roman"/>
          <w:sz w:val="24"/>
          <w:szCs w:val="24"/>
          <w:lang w:eastAsia="ar-SA"/>
        </w:rPr>
        <w:t>Офисите и оборудването, които Изпълнителят ще използва за целия период на договора се осигуряват от Изпълнителя и са за негова сметка.</w:t>
      </w:r>
    </w:p>
    <w:p w:rsidR="001F63E5" w:rsidRPr="001F63E5" w:rsidRDefault="001F63E5" w:rsidP="004E2C47">
      <w:pPr>
        <w:suppressAutoHyphens/>
        <w:spacing w:after="120"/>
        <w:ind w:right="125" w:firstLine="425"/>
        <w:jc w:val="both"/>
        <w:rPr>
          <w:rFonts w:ascii="Times New Roman" w:eastAsia="Times New Roman" w:hAnsi="Times New Roman" w:cs="Times New Roman"/>
          <w:sz w:val="24"/>
          <w:szCs w:val="24"/>
          <w:lang w:val="ru-RU" w:eastAsia="ar-SA"/>
        </w:rPr>
      </w:pPr>
    </w:p>
    <w:p w:rsidR="001F63E5" w:rsidRPr="001F63E5" w:rsidRDefault="001F63E5" w:rsidP="001F63E5">
      <w:pPr>
        <w:spacing w:after="0" w:line="240" w:lineRule="auto"/>
        <w:jc w:val="both"/>
        <w:rPr>
          <w:rFonts w:ascii="Times New Roman" w:eastAsia="Times New Roman" w:hAnsi="Times New Roman" w:cs="Times New Roman"/>
          <w:b/>
          <w:i/>
          <w:sz w:val="24"/>
          <w:szCs w:val="24"/>
          <w:lang w:val="ru-RU"/>
        </w:rPr>
      </w:pPr>
      <w:r w:rsidRPr="001F63E5">
        <w:rPr>
          <w:rFonts w:ascii="Times New Roman" w:eastAsia="Times New Roman" w:hAnsi="Times New Roman" w:cs="Times New Roman"/>
          <w:b/>
          <w:i/>
          <w:sz w:val="24"/>
          <w:szCs w:val="24"/>
        </w:rPr>
        <w:t>Забележка</w:t>
      </w:r>
      <w:r w:rsidRPr="001F63E5">
        <w:rPr>
          <w:rFonts w:ascii="Times New Roman" w:eastAsia="Times New Roman" w:hAnsi="Times New Roman" w:cs="Times New Roman"/>
          <w:b/>
          <w:i/>
          <w:sz w:val="24"/>
          <w:szCs w:val="24"/>
          <w:lang w:val="ru-RU"/>
        </w:rPr>
        <w:t xml:space="preserve">: Всяко </w:t>
      </w:r>
      <w:r w:rsidRPr="001F63E5">
        <w:rPr>
          <w:rFonts w:ascii="Times New Roman" w:eastAsia="Times New Roman" w:hAnsi="Times New Roman" w:cs="Times New Roman"/>
          <w:b/>
          <w:i/>
          <w:sz w:val="24"/>
          <w:szCs w:val="24"/>
        </w:rPr>
        <w:t>посочване</w:t>
      </w:r>
      <w:r w:rsidRPr="001F63E5">
        <w:rPr>
          <w:rFonts w:ascii="Times New Roman" w:eastAsia="Times New Roman" w:hAnsi="Times New Roman" w:cs="Times New Roman"/>
          <w:b/>
          <w:i/>
          <w:sz w:val="24"/>
          <w:szCs w:val="24"/>
          <w:lang w:val="ru-RU"/>
        </w:rPr>
        <w:t xml:space="preserve"> на стандарт, спецификация, техническа оценка, техническо одобрение или </w:t>
      </w:r>
      <w:r w:rsidRPr="001F63E5">
        <w:rPr>
          <w:rFonts w:ascii="Times New Roman" w:eastAsia="Times New Roman" w:hAnsi="Times New Roman" w:cs="Times New Roman"/>
          <w:b/>
          <w:i/>
          <w:sz w:val="24"/>
          <w:szCs w:val="24"/>
        </w:rPr>
        <w:t>еталон</w:t>
      </w:r>
      <w:r w:rsidRPr="001F63E5">
        <w:rPr>
          <w:rFonts w:ascii="Times New Roman" w:eastAsia="Times New Roman" w:hAnsi="Times New Roman" w:cs="Times New Roman"/>
          <w:b/>
          <w:i/>
          <w:sz w:val="24"/>
          <w:szCs w:val="24"/>
          <w:lang w:val="ru-RU"/>
        </w:rPr>
        <w:t xml:space="preserve"> в настоящата Техническа спецификация, следва да се има </w:t>
      </w:r>
      <w:r w:rsidRPr="001F63E5">
        <w:rPr>
          <w:rFonts w:ascii="Times New Roman" w:eastAsia="Times New Roman" w:hAnsi="Times New Roman" w:cs="Times New Roman"/>
          <w:b/>
          <w:i/>
          <w:sz w:val="24"/>
          <w:szCs w:val="24"/>
        </w:rPr>
        <w:t>в предвид</w:t>
      </w:r>
      <w:r w:rsidRPr="001F63E5">
        <w:rPr>
          <w:rFonts w:ascii="Times New Roman" w:eastAsia="Times New Roman" w:hAnsi="Times New Roman" w:cs="Times New Roman"/>
          <w:b/>
          <w:i/>
          <w:sz w:val="24"/>
          <w:szCs w:val="24"/>
          <w:lang w:val="ru-RU"/>
        </w:rPr>
        <w:t xml:space="preserve"> или  </w:t>
      </w:r>
      <w:r w:rsidRPr="001F63E5">
        <w:rPr>
          <w:rFonts w:ascii="Times New Roman" w:eastAsia="Times New Roman" w:hAnsi="Times New Roman" w:cs="Times New Roman"/>
          <w:b/>
          <w:i/>
          <w:sz w:val="24"/>
          <w:szCs w:val="24"/>
        </w:rPr>
        <w:t>еквивалентно</w:t>
      </w:r>
      <w:r w:rsidRPr="001F63E5">
        <w:rPr>
          <w:rFonts w:ascii="Times New Roman" w:eastAsia="Times New Roman" w:hAnsi="Times New Roman" w:cs="Times New Roman"/>
          <w:b/>
          <w:i/>
          <w:sz w:val="24"/>
          <w:szCs w:val="24"/>
          <w:lang w:val="ru-RU"/>
        </w:rPr>
        <w:t>/и.</w:t>
      </w:r>
    </w:p>
    <w:p w:rsidR="001F63E5" w:rsidRPr="001F63E5" w:rsidRDefault="001F63E5" w:rsidP="004E2C47">
      <w:pPr>
        <w:suppressAutoHyphens/>
        <w:spacing w:after="120"/>
        <w:ind w:right="125" w:firstLine="425"/>
        <w:jc w:val="both"/>
        <w:rPr>
          <w:lang w:val="ru-RU"/>
        </w:rPr>
      </w:pPr>
    </w:p>
    <w:sectPr w:rsidR="001F63E5" w:rsidRPr="001F63E5" w:rsidSect="007750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F6" w:rsidRDefault="00E21DF6" w:rsidP="0077505E">
      <w:pPr>
        <w:spacing w:after="0" w:line="240" w:lineRule="auto"/>
      </w:pPr>
      <w:r>
        <w:separator/>
      </w:r>
    </w:p>
  </w:endnote>
  <w:endnote w:type="continuationSeparator" w:id="0">
    <w:p w:rsidR="00E21DF6" w:rsidRDefault="00E21DF6" w:rsidP="0077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Default="007750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Pr="0077505E" w:rsidRDefault="0077505E" w:rsidP="0077505E">
    <w:pPr>
      <w:suppressAutoHyphens/>
      <w:spacing w:after="0" w:line="240" w:lineRule="auto"/>
      <w:ind w:right="77"/>
      <w:jc w:val="center"/>
      <w:rPr>
        <w:rFonts w:ascii="Arial" w:eastAsia="Times New Roman" w:hAnsi="Arial" w:cs="Times New Roman"/>
        <w:sz w:val="16"/>
        <w:szCs w:val="16"/>
        <w:lang w:val="en-GB" w:eastAsia="ar-SA"/>
      </w:rPr>
    </w:pPr>
    <w:r>
      <w:rPr>
        <w:rFonts w:ascii="Arial" w:eastAsia="Times New Roman" w:hAnsi="Arial" w:cs="Times New Roman"/>
        <w:noProof/>
        <w:sz w:val="16"/>
        <w:szCs w:val="20"/>
      </w:rPr>
      <w:drawing>
        <wp:inline distT="0" distB="0" distL="0" distR="0" wp14:anchorId="00ACBF81" wp14:editId="7E3B6125">
          <wp:extent cx="1121410" cy="526415"/>
          <wp:effectExtent l="0" t="0" r="2540" b="698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26415"/>
                  </a:xfrm>
                  <a:prstGeom prst="rect">
                    <a:avLst/>
                  </a:prstGeom>
                  <a:noFill/>
                  <a:ln>
                    <a:noFill/>
                  </a:ln>
                </pic:spPr>
              </pic:pic>
            </a:graphicData>
          </a:graphic>
        </wp:inline>
      </w:drawing>
    </w:r>
  </w:p>
  <w:p w:rsidR="0077505E" w:rsidRPr="0077505E" w:rsidRDefault="0077505E" w:rsidP="0077505E">
    <w:pPr>
      <w:suppressAutoHyphens/>
      <w:spacing w:after="0" w:line="240" w:lineRule="auto"/>
      <w:ind w:right="77"/>
      <w:jc w:val="center"/>
      <w:rPr>
        <w:rFonts w:ascii="Times New Roman" w:eastAsia="Times New Roman" w:hAnsi="Times New Roman" w:cs="Times New Roman"/>
        <w:sz w:val="16"/>
        <w:szCs w:val="20"/>
        <w:lang w:val="ru-RU" w:eastAsia="ar-SA"/>
      </w:rPr>
    </w:pPr>
    <w:proofErr w:type="gramStart"/>
    <w:r w:rsidRPr="0077505E">
      <w:rPr>
        <w:rFonts w:ascii="Times New Roman" w:eastAsia="Times New Roman" w:hAnsi="Times New Roman" w:cs="Times New Roman"/>
        <w:sz w:val="16"/>
        <w:szCs w:val="16"/>
        <w:lang w:val="ru-RU" w:eastAsia="ar-SA"/>
      </w:rPr>
      <w:t xml:space="preserve">Този документ е </w:t>
    </w:r>
    <w:proofErr w:type="spellStart"/>
    <w:r w:rsidRPr="0077505E">
      <w:rPr>
        <w:rFonts w:ascii="Times New Roman" w:eastAsia="Times New Roman" w:hAnsi="Times New Roman" w:cs="Times New Roman"/>
        <w:sz w:val="16"/>
        <w:szCs w:val="16"/>
        <w:lang w:val="ru-RU" w:eastAsia="ar-SA"/>
      </w:rPr>
      <w:t>създаден</w:t>
    </w:r>
    <w:proofErr w:type="spellEnd"/>
    <w:r w:rsidRPr="0077505E">
      <w:rPr>
        <w:rFonts w:ascii="Times New Roman" w:eastAsia="Times New Roman" w:hAnsi="Times New Roman" w:cs="Times New Roman"/>
        <w:sz w:val="16"/>
        <w:szCs w:val="16"/>
        <w:lang w:val="ru-RU" w:eastAsia="ar-SA"/>
      </w:rPr>
      <w:t xml:space="preserve"> в рамките на проект </w:t>
    </w:r>
    <w:r w:rsidRPr="0077505E">
      <w:rPr>
        <w:rFonts w:ascii="Times New Roman" w:eastAsia="Calibri" w:hAnsi="Times New Roman" w:cs="Times New Roman"/>
        <w:color w:val="000000"/>
        <w:sz w:val="16"/>
        <w:szCs w:val="16"/>
      </w:rPr>
      <w:t xml:space="preserve">№ </w:t>
    </w:r>
    <w:r w:rsidRPr="0077505E">
      <w:rPr>
        <w:rFonts w:ascii="Times New Roman" w:eastAsia="Calibri" w:hAnsi="Times New Roman" w:cs="Times New Roman"/>
        <w:color w:val="000000"/>
        <w:sz w:val="16"/>
        <w:szCs w:val="16"/>
        <w:lang w:val="en-US"/>
      </w:rPr>
      <w:t>ROBG</w:t>
    </w:r>
    <w:r w:rsidRPr="0077505E">
      <w:rPr>
        <w:rFonts w:ascii="Times New Roman" w:eastAsia="Calibri" w:hAnsi="Times New Roman" w:cs="Times New Roman"/>
        <w:color w:val="000000"/>
        <w:sz w:val="16"/>
        <w:szCs w:val="16"/>
        <w:lang w:val="ru-RU"/>
      </w:rPr>
      <w:t>-407</w:t>
    </w:r>
    <w:r w:rsidRPr="0077505E">
      <w:rPr>
        <w:rFonts w:ascii="Times New Roman" w:eastAsia="Calibri" w:hAnsi="Times New Roman" w:cs="Times New Roman"/>
        <w:color w:val="000000"/>
        <w:sz w:val="16"/>
        <w:szCs w:val="16"/>
      </w:rPr>
      <w:t xml:space="preserve"> „Възстановяване на уникалното общо културно наследство и насърчаване на съвместния туристически продукт „Хаманджия – първа цивилизация на стара Европа“, който се осъществява с финансовата подкрепа на Програма за трансгранично сътрудничество ИНТЕРРЕГ V-A Румъния-България 2014-2020 г</w:t>
    </w:r>
    <w:r w:rsidRPr="0077505E">
      <w:rPr>
        <w:rFonts w:ascii="Times New Roman" w:eastAsia="Times New Roman" w:hAnsi="Times New Roman" w:cs="Times New Roman"/>
        <w:sz w:val="16"/>
        <w:szCs w:val="16"/>
        <w:lang w:val="ru-RU" w:eastAsia="ar-SA"/>
      </w:rPr>
      <w:t xml:space="preserve">. </w:t>
    </w:r>
    <w:proofErr w:type="spellStart"/>
    <w:r w:rsidRPr="0077505E">
      <w:rPr>
        <w:rFonts w:ascii="Times New Roman" w:eastAsia="Times New Roman" w:hAnsi="Times New Roman" w:cs="Times New Roman"/>
        <w:sz w:val="16"/>
        <w:szCs w:val="16"/>
        <w:lang w:val="ru-RU" w:eastAsia="ar-SA"/>
      </w:rPr>
      <w:t>Цялата</w:t>
    </w:r>
    <w:proofErr w:type="spellEnd"/>
    <w:r w:rsidRPr="0077505E">
      <w:rPr>
        <w:rFonts w:ascii="Times New Roman" w:eastAsia="Times New Roman" w:hAnsi="Times New Roman" w:cs="Times New Roman"/>
        <w:sz w:val="16"/>
        <w:szCs w:val="16"/>
        <w:lang w:val="ru-RU" w:eastAsia="ar-SA"/>
      </w:rPr>
      <w:t xml:space="preserve"> </w:t>
    </w:r>
    <w:proofErr w:type="spellStart"/>
    <w:r w:rsidRPr="0077505E">
      <w:rPr>
        <w:rFonts w:ascii="Times New Roman" w:eastAsia="Times New Roman" w:hAnsi="Times New Roman" w:cs="Times New Roman"/>
        <w:sz w:val="16"/>
        <w:szCs w:val="16"/>
        <w:lang w:val="ru-RU" w:eastAsia="ar-SA"/>
      </w:rPr>
      <w:t>отговорност</w:t>
    </w:r>
    <w:proofErr w:type="spellEnd"/>
    <w:r w:rsidRPr="0077505E">
      <w:rPr>
        <w:rFonts w:ascii="Times New Roman" w:eastAsia="Times New Roman" w:hAnsi="Times New Roman" w:cs="Times New Roman"/>
        <w:sz w:val="16"/>
        <w:szCs w:val="16"/>
        <w:lang w:val="ru-RU" w:eastAsia="ar-SA"/>
      </w:rPr>
      <w:t xml:space="preserve"> за съдържанието на </w:t>
    </w:r>
    <w:proofErr w:type="spellStart"/>
    <w:r w:rsidRPr="0077505E">
      <w:rPr>
        <w:rFonts w:ascii="Times New Roman" w:eastAsia="Times New Roman" w:hAnsi="Times New Roman" w:cs="Times New Roman"/>
        <w:sz w:val="16"/>
        <w:szCs w:val="16"/>
        <w:lang w:val="ru-RU" w:eastAsia="ar-SA"/>
      </w:rPr>
      <w:t>публикацията</w:t>
    </w:r>
    <w:proofErr w:type="spellEnd"/>
    <w:r w:rsidRPr="0077505E">
      <w:rPr>
        <w:rFonts w:ascii="Times New Roman" w:eastAsia="Times New Roman" w:hAnsi="Times New Roman" w:cs="Times New Roman"/>
        <w:sz w:val="16"/>
        <w:szCs w:val="16"/>
        <w:lang w:val="ru-RU" w:eastAsia="ar-SA"/>
      </w:rPr>
      <w:t xml:space="preserve"> се носи от Община </w:t>
    </w:r>
    <w:r w:rsidRPr="0077505E">
      <w:rPr>
        <w:rFonts w:ascii="Times New Roman" w:eastAsia="Times New Roman" w:hAnsi="Times New Roman" w:cs="Times New Roman"/>
        <w:sz w:val="16"/>
        <w:szCs w:val="16"/>
        <w:lang w:eastAsia="ar-SA"/>
      </w:rPr>
      <w:t>Шабла</w:t>
    </w:r>
    <w:r w:rsidRPr="0077505E">
      <w:rPr>
        <w:rFonts w:ascii="Times New Roman" w:eastAsia="Times New Roman" w:hAnsi="Times New Roman" w:cs="Times New Roman"/>
        <w:sz w:val="16"/>
        <w:szCs w:val="16"/>
        <w:lang w:val="ru-RU" w:eastAsia="ar-SA"/>
      </w:rPr>
      <w:t xml:space="preserve"> и при </w:t>
    </w:r>
    <w:proofErr w:type="spellStart"/>
    <w:r w:rsidRPr="0077505E">
      <w:rPr>
        <w:rFonts w:ascii="Times New Roman" w:eastAsia="Times New Roman" w:hAnsi="Times New Roman" w:cs="Times New Roman"/>
        <w:sz w:val="16"/>
        <w:szCs w:val="16"/>
        <w:lang w:val="ru-RU" w:eastAsia="ar-SA"/>
      </w:rPr>
      <w:t>никакви</w:t>
    </w:r>
    <w:proofErr w:type="spellEnd"/>
    <w:r w:rsidRPr="0077505E">
      <w:rPr>
        <w:rFonts w:ascii="Times New Roman" w:eastAsia="Times New Roman" w:hAnsi="Times New Roman" w:cs="Times New Roman"/>
        <w:sz w:val="16"/>
        <w:szCs w:val="16"/>
        <w:lang w:val="ru-RU" w:eastAsia="ar-SA"/>
      </w:rPr>
      <w:t xml:space="preserve"> </w:t>
    </w:r>
    <w:proofErr w:type="spellStart"/>
    <w:r w:rsidRPr="0077505E">
      <w:rPr>
        <w:rFonts w:ascii="Times New Roman" w:eastAsia="Times New Roman" w:hAnsi="Times New Roman" w:cs="Times New Roman"/>
        <w:sz w:val="16"/>
        <w:szCs w:val="16"/>
        <w:lang w:val="ru-RU" w:eastAsia="ar-SA"/>
      </w:rPr>
      <w:t>обстоятелства</w:t>
    </w:r>
    <w:proofErr w:type="spellEnd"/>
    <w:r w:rsidRPr="0077505E">
      <w:rPr>
        <w:rFonts w:ascii="Times New Roman" w:eastAsia="Times New Roman" w:hAnsi="Times New Roman" w:cs="Times New Roman"/>
        <w:sz w:val="16"/>
        <w:szCs w:val="16"/>
        <w:lang w:val="ru-RU" w:eastAsia="ar-SA"/>
      </w:rPr>
      <w:t xml:space="preserve"> не може</w:t>
    </w:r>
    <w:proofErr w:type="gramEnd"/>
    <w:r w:rsidRPr="0077505E">
      <w:rPr>
        <w:rFonts w:ascii="Times New Roman" w:eastAsia="Times New Roman" w:hAnsi="Times New Roman" w:cs="Times New Roman"/>
        <w:sz w:val="16"/>
        <w:szCs w:val="16"/>
        <w:lang w:val="ru-RU" w:eastAsia="ar-SA"/>
      </w:rPr>
      <w:t xml:space="preserve"> да се </w:t>
    </w:r>
    <w:proofErr w:type="spellStart"/>
    <w:r w:rsidRPr="0077505E">
      <w:rPr>
        <w:rFonts w:ascii="Times New Roman" w:eastAsia="Times New Roman" w:hAnsi="Times New Roman" w:cs="Times New Roman"/>
        <w:sz w:val="16"/>
        <w:szCs w:val="16"/>
        <w:lang w:val="ru-RU" w:eastAsia="ar-SA"/>
      </w:rPr>
      <w:t>счита</w:t>
    </w:r>
    <w:proofErr w:type="spellEnd"/>
    <w:r w:rsidRPr="0077505E">
      <w:rPr>
        <w:rFonts w:ascii="Times New Roman" w:eastAsia="Times New Roman" w:hAnsi="Times New Roman" w:cs="Times New Roman"/>
        <w:sz w:val="16"/>
        <w:szCs w:val="16"/>
        <w:lang w:val="ru-RU" w:eastAsia="ar-SA"/>
      </w:rPr>
      <w:t xml:space="preserve">, че този документ отразява </w:t>
    </w:r>
    <w:proofErr w:type="spellStart"/>
    <w:r w:rsidRPr="0077505E">
      <w:rPr>
        <w:rFonts w:ascii="Times New Roman" w:eastAsia="Times New Roman" w:hAnsi="Times New Roman" w:cs="Times New Roman"/>
        <w:sz w:val="16"/>
        <w:szCs w:val="16"/>
        <w:lang w:val="ru-RU" w:eastAsia="ar-SA"/>
      </w:rPr>
      <w:t>официалното</w:t>
    </w:r>
    <w:proofErr w:type="spellEnd"/>
    <w:r w:rsidRPr="0077505E">
      <w:rPr>
        <w:rFonts w:ascii="Times New Roman" w:eastAsia="Times New Roman" w:hAnsi="Times New Roman" w:cs="Times New Roman"/>
        <w:sz w:val="16"/>
        <w:szCs w:val="16"/>
        <w:lang w:val="ru-RU" w:eastAsia="ar-SA"/>
      </w:rPr>
      <w:t xml:space="preserve"> становище на </w:t>
    </w:r>
    <w:proofErr w:type="spellStart"/>
    <w:r w:rsidRPr="0077505E">
      <w:rPr>
        <w:rFonts w:ascii="Times New Roman" w:eastAsia="Times New Roman" w:hAnsi="Times New Roman" w:cs="Times New Roman"/>
        <w:sz w:val="16"/>
        <w:szCs w:val="16"/>
        <w:lang w:val="ru-RU" w:eastAsia="ar-SA"/>
      </w:rPr>
      <w:t>Европейския</w:t>
    </w:r>
    <w:proofErr w:type="spellEnd"/>
    <w:r w:rsidRPr="0077505E">
      <w:rPr>
        <w:rFonts w:ascii="Times New Roman" w:eastAsia="Times New Roman" w:hAnsi="Times New Roman" w:cs="Times New Roman"/>
        <w:sz w:val="16"/>
        <w:szCs w:val="16"/>
        <w:lang w:val="ru-RU" w:eastAsia="ar-SA"/>
      </w:rPr>
      <w:t xml:space="preserve"> </w:t>
    </w:r>
    <w:proofErr w:type="spellStart"/>
    <w:r w:rsidRPr="0077505E">
      <w:rPr>
        <w:rFonts w:ascii="Times New Roman" w:eastAsia="Times New Roman" w:hAnsi="Times New Roman" w:cs="Times New Roman"/>
        <w:sz w:val="16"/>
        <w:szCs w:val="16"/>
        <w:lang w:val="ru-RU" w:eastAsia="ar-SA"/>
      </w:rPr>
      <w:t>съюз</w:t>
    </w:r>
    <w:proofErr w:type="spellEnd"/>
    <w:r w:rsidRPr="0077505E">
      <w:rPr>
        <w:rFonts w:ascii="Times New Roman" w:eastAsia="Times New Roman" w:hAnsi="Times New Roman" w:cs="Times New Roman"/>
        <w:sz w:val="16"/>
        <w:szCs w:val="16"/>
        <w:lang w:val="ru-RU" w:eastAsia="ar-SA"/>
      </w:rPr>
      <w:t xml:space="preserve"> и </w:t>
    </w:r>
    <w:proofErr w:type="spellStart"/>
    <w:r w:rsidRPr="0077505E">
      <w:rPr>
        <w:rFonts w:ascii="Times New Roman" w:eastAsia="Times New Roman" w:hAnsi="Times New Roman" w:cs="Times New Roman"/>
        <w:sz w:val="16"/>
        <w:szCs w:val="16"/>
        <w:lang w:val="ru-RU" w:eastAsia="ar-SA"/>
      </w:rPr>
      <w:t>Управляваюия</w:t>
    </w:r>
    <w:proofErr w:type="spellEnd"/>
    <w:r w:rsidRPr="0077505E">
      <w:rPr>
        <w:rFonts w:ascii="Times New Roman" w:eastAsia="Times New Roman" w:hAnsi="Times New Roman" w:cs="Times New Roman"/>
        <w:sz w:val="16"/>
        <w:szCs w:val="16"/>
        <w:lang w:val="ru-RU" w:eastAsia="ar-SA"/>
      </w:rPr>
      <w:t xml:space="preserve"> орган на ИНТЕРРЕГ </w:t>
    </w:r>
    <w:r w:rsidRPr="0077505E">
      <w:rPr>
        <w:rFonts w:ascii="Times New Roman" w:eastAsia="Times New Roman" w:hAnsi="Times New Roman" w:cs="Times New Roman"/>
        <w:sz w:val="16"/>
        <w:szCs w:val="16"/>
        <w:lang w:val="en-GB" w:eastAsia="ar-SA"/>
      </w:rPr>
      <w:t>V</w:t>
    </w:r>
    <w:r w:rsidRPr="0077505E">
      <w:rPr>
        <w:rFonts w:ascii="Times New Roman" w:eastAsia="Times New Roman" w:hAnsi="Times New Roman" w:cs="Times New Roman"/>
        <w:sz w:val="16"/>
        <w:szCs w:val="16"/>
        <w:lang w:val="ru-RU" w:eastAsia="ar-SA"/>
      </w:rPr>
      <w:t>-</w:t>
    </w:r>
    <w:r w:rsidRPr="0077505E">
      <w:rPr>
        <w:rFonts w:ascii="Times New Roman" w:eastAsia="Times New Roman" w:hAnsi="Times New Roman" w:cs="Times New Roman"/>
        <w:sz w:val="16"/>
        <w:szCs w:val="16"/>
        <w:lang w:val="en-GB" w:eastAsia="ar-SA"/>
      </w:rPr>
      <w:t>A</w:t>
    </w:r>
    <w:r w:rsidRPr="0077505E">
      <w:rPr>
        <w:rFonts w:ascii="Times New Roman" w:eastAsia="Times New Roman" w:hAnsi="Times New Roman" w:cs="Times New Roman"/>
        <w:sz w:val="16"/>
        <w:szCs w:val="16"/>
        <w:lang w:val="ru-RU" w:eastAsia="ar-SA"/>
      </w:rPr>
      <w:t xml:space="preserve"> Румъния-България 2014-2020 г.</w:t>
    </w:r>
    <w:r w:rsidRPr="0077505E">
      <w:rPr>
        <w:rFonts w:ascii="Arial" w:eastAsia="Times New Roman" w:hAnsi="Arial" w:cs="Times New Roman"/>
        <w:noProof/>
        <w:sz w:val="16"/>
        <w:szCs w:val="20"/>
        <w:lang w:val="ru-RU"/>
      </w:rPr>
      <w:t xml:space="preserve">                                                                             </w:t>
    </w:r>
  </w:p>
  <w:p w:rsidR="0077505E" w:rsidRPr="0077505E" w:rsidRDefault="0077505E">
    <w:pPr>
      <w:pStyle w:val="a5"/>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Default="00775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F6" w:rsidRDefault="00E21DF6" w:rsidP="0077505E">
      <w:pPr>
        <w:spacing w:after="0" w:line="240" w:lineRule="auto"/>
      </w:pPr>
      <w:r>
        <w:separator/>
      </w:r>
    </w:p>
  </w:footnote>
  <w:footnote w:type="continuationSeparator" w:id="0">
    <w:p w:rsidR="00E21DF6" w:rsidRDefault="00E21DF6" w:rsidP="0077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Default="007750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Pr="0077505E" w:rsidRDefault="0077505E" w:rsidP="0077505E">
    <w:pPr>
      <w:tabs>
        <w:tab w:val="center" w:pos="4153"/>
        <w:tab w:val="right" w:pos="8306"/>
      </w:tabs>
      <w:suppressAutoHyphens/>
      <w:spacing w:after="240" w:line="240" w:lineRule="auto"/>
      <w:ind w:left="-709"/>
      <w:jc w:val="center"/>
      <w:rPr>
        <w:rFonts w:ascii="Arial" w:eastAsia="Times New Roman" w:hAnsi="Arial" w:cs="Times New Roman"/>
        <w:sz w:val="20"/>
        <w:szCs w:val="20"/>
        <w:lang w:eastAsia="ar-SA"/>
      </w:rPr>
    </w:pPr>
    <w:r>
      <w:rPr>
        <w:rFonts w:ascii="Arial" w:eastAsia="Times New Roman" w:hAnsi="Arial" w:cs="Times New Roman"/>
        <w:noProof/>
        <w:sz w:val="20"/>
        <w:szCs w:val="20"/>
      </w:rPr>
      <w:drawing>
        <wp:inline distT="0" distB="0" distL="0" distR="0" wp14:anchorId="26503AB5" wp14:editId="6EE8EC7F">
          <wp:extent cx="2009775" cy="42291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22910"/>
                  </a:xfrm>
                  <a:prstGeom prst="rect">
                    <a:avLst/>
                  </a:prstGeom>
                  <a:noFill/>
                  <a:ln>
                    <a:noFill/>
                  </a:ln>
                </pic:spPr>
              </pic:pic>
            </a:graphicData>
          </a:graphic>
        </wp:inline>
      </w:drawing>
    </w:r>
    <w:r w:rsidRPr="0077505E">
      <w:rPr>
        <w:rFonts w:ascii="Arial" w:eastAsia="Times New Roman" w:hAnsi="Arial" w:cs="Times New Roman"/>
        <w:sz w:val="20"/>
        <w:szCs w:val="20"/>
        <w:lang w:eastAsia="ar-SA"/>
      </w:rPr>
      <w:t xml:space="preserve">       </w:t>
    </w:r>
    <w:r w:rsidRPr="0077505E">
      <w:rPr>
        <w:rFonts w:ascii="Arial" w:eastAsia="Times New Roman" w:hAnsi="Arial" w:cs="Times New Roman"/>
        <w:noProof/>
        <w:sz w:val="20"/>
        <w:szCs w:val="20"/>
        <w:lang w:eastAsia="ar-SA"/>
      </w:rPr>
      <w:t xml:space="preserve"> </w:t>
    </w:r>
    <w:r w:rsidRPr="0077505E">
      <w:rPr>
        <w:rFonts w:ascii="Arial" w:eastAsia="Times New Roman" w:hAnsi="Arial" w:cs="Times New Roman"/>
        <w:sz w:val="20"/>
        <w:szCs w:val="20"/>
        <w:lang w:eastAsia="ar-SA"/>
      </w:rPr>
      <w:t xml:space="preserve">                 </w:t>
    </w:r>
    <w:r>
      <w:rPr>
        <w:rFonts w:ascii="Arial" w:eastAsia="Times New Roman" w:hAnsi="Arial" w:cs="Times New Roman"/>
        <w:noProof/>
        <w:sz w:val="20"/>
        <w:szCs w:val="20"/>
      </w:rPr>
      <w:drawing>
        <wp:inline distT="0" distB="0" distL="0" distR="0" wp14:anchorId="78C5AD8F" wp14:editId="52A036AB">
          <wp:extent cx="880110" cy="84518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845185"/>
                  </a:xfrm>
                  <a:prstGeom prst="rect">
                    <a:avLst/>
                  </a:prstGeom>
                  <a:noFill/>
                  <a:ln>
                    <a:noFill/>
                  </a:ln>
                </pic:spPr>
              </pic:pic>
            </a:graphicData>
          </a:graphic>
        </wp:inline>
      </w:drawing>
    </w:r>
    <w:r w:rsidRPr="0077505E">
      <w:rPr>
        <w:rFonts w:ascii="Arial" w:eastAsia="Times New Roman" w:hAnsi="Arial" w:cs="Times New Roman"/>
        <w:sz w:val="20"/>
        <w:szCs w:val="20"/>
        <w:lang w:eastAsia="ar-SA"/>
      </w:rPr>
      <w:t xml:space="preserve">                                   </w:t>
    </w:r>
    <w:r>
      <w:rPr>
        <w:rFonts w:ascii="Arial" w:eastAsia="Times New Roman" w:hAnsi="Arial" w:cs="Times New Roman"/>
        <w:noProof/>
        <w:sz w:val="20"/>
        <w:szCs w:val="20"/>
      </w:rPr>
      <w:drawing>
        <wp:inline distT="0" distB="0" distL="0" distR="0" wp14:anchorId="675E115D" wp14:editId="1ECD156C">
          <wp:extent cx="1104265" cy="758825"/>
          <wp:effectExtent l="0" t="0" r="635" b="317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58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E" w:rsidRDefault="007750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1138"/>
    <w:multiLevelType w:val="hybridMultilevel"/>
    <w:tmpl w:val="B10CC0F4"/>
    <w:lvl w:ilvl="0" w:tplc="5E6CC7F2">
      <w:start w:val="1"/>
      <w:numFmt w:val="bullet"/>
      <w:suff w:val="space"/>
      <w:lvlText w:val=""/>
      <w:lvlJc w:val="left"/>
      <w:pPr>
        <w:ind w:left="0" w:firstLine="786"/>
      </w:pPr>
      <w:rPr>
        <w:rFonts w:ascii="Wingdings" w:hAnsi="Wingdings" w:hint="default"/>
      </w:rPr>
    </w:lvl>
    <w:lvl w:ilvl="1" w:tplc="593CD1AE">
      <w:start w:val="1"/>
      <w:numFmt w:val="bullet"/>
      <w:suff w:val="space"/>
      <w:lvlText w:val="o"/>
      <w:lvlJc w:val="left"/>
      <w:pPr>
        <w:ind w:left="0" w:firstLine="108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0E80C48"/>
    <w:multiLevelType w:val="hybridMultilevel"/>
    <w:tmpl w:val="F8B87728"/>
    <w:lvl w:ilvl="0" w:tplc="79D2DCCC">
      <w:start w:val="1"/>
      <w:numFmt w:val="bullet"/>
      <w:suff w:val="space"/>
      <w:lvlText w:val=""/>
      <w:lvlJc w:val="left"/>
      <w:pPr>
        <w:ind w:left="0" w:firstLine="786"/>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51E86616"/>
    <w:multiLevelType w:val="hybridMultilevel"/>
    <w:tmpl w:val="292CD502"/>
    <w:lvl w:ilvl="0" w:tplc="512216A6">
      <w:start w:val="1"/>
      <w:numFmt w:val="bullet"/>
      <w:suff w:val="space"/>
      <w:lvlText w:val=""/>
      <w:lvlJc w:val="left"/>
      <w:pPr>
        <w:ind w:left="1146"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
    <w:nsid w:val="56FA0302"/>
    <w:multiLevelType w:val="multilevel"/>
    <w:tmpl w:val="D6169FD8"/>
    <w:lvl w:ilvl="0">
      <w:start w:val="1"/>
      <w:numFmt w:val="decimal"/>
      <w:suff w:val="space"/>
      <w:lvlText w:val="%1."/>
      <w:lvlJc w:val="left"/>
      <w:pPr>
        <w:ind w:left="720" w:hanging="360"/>
      </w:pPr>
      <w:rPr>
        <w:rFonts w:cs="Times New Roman" w:hint="default"/>
        <w:b/>
        <w:bCs/>
      </w:rPr>
    </w:lvl>
    <w:lvl w:ilvl="1">
      <w:start w:val="1"/>
      <w:numFmt w:val="decimal"/>
      <w:isLgl/>
      <w:suff w:val="space"/>
      <w:lvlText w:val="%1.%2."/>
      <w:lvlJc w:val="left"/>
      <w:pPr>
        <w:ind w:left="1080" w:hanging="360"/>
      </w:pPr>
      <w:rPr>
        <w:rFonts w:cs="Times New Roman" w:hint="default"/>
        <w:b/>
        <w:bCs/>
        <w:sz w:val="24"/>
        <w:szCs w:val="24"/>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6A8D755B"/>
    <w:multiLevelType w:val="hybridMultilevel"/>
    <w:tmpl w:val="B9326C8E"/>
    <w:lvl w:ilvl="0" w:tplc="DC7037C4">
      <w:start w:val="1"/>
      <w:numFmt w:val="bullet"/>
      <w:suff w:val="space"/>
      <w:lvlText w:val=""/>
      <w:lvlJc w:val="left"/>
      <w:pPr>
        <w:ind w:left="0" w:firstLine="113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0B"/>
    <w:rsid w:val="00082ECF"/>
    <w:rsid w:val="00194C2D"/>
    <w:rsid w:val="001F63E5"/>
    <w:rsid w:val="00231651"/>
    <w:rsid w:val="003451A7"/>
    <w:rsid w:val="004E2C47"/>
    <w:rsid w:val="0052504C"/>
    <w:rsid w:val="0055581C"/>
    <w:rsid w:val="0077505E"/>
    <w:rsid w:val="008238CA"/>
    <w:rsid w:val="00865284"/>
    <w:rsid w:val="009A5517"/>
    <w:rsid w:val="009F2E1D"/>
    <w:rsid w:val="00B0509D"/>
    <w:rsid w:val="00BA350B"/>
    <w:rsid w:val="00BE732B"/>
    <w:rsid w:val="00C229B2"/>
    <w:rsid w:val="00E14520"/>
    <w:rsid w:val="00E21D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5E"/>
    <w:pPr>
      <w:tabs>
        <w:tab w:val="center" w:pos="4536"/>
        <w:tab w:val="right" w:pos="9072"/>
      </w:tabs>
      <w:spacing w:after="0" w:line="240" w:lineRule="auto"/>
    </w:pPr>
  </w:style>
  <w:style w:type="character" w:customStyle="1" w:styleId="a4">
    <w:name w:val="Горен колонтитул Знак"/>
    <w:basedOn w:val="a0"/>
    <w:link w:val="a3"/>
    <w:uiPriority w:val="99"/>
    <w:rsid w:val="0077505E"/>
  </w:style>
  <w:style w:type="paragraph" w:styleId="a5">
    <w:name w:val="footer"/>
    <w:basedOn w:val="a"/>
    <w:link w:val="a6"/>
    <w:uiPriority w:val="99"/>
    <w:unhideWhenUsed/>
    <w:rsid w:val="0077505E"/>
    <w:pPr>
      <w:tabs>
        <w:tab w:val="center" w:pos="4536"/>
        <w:tab w:val="right" w:pos="9072"/>
      </w:tabs>
      <w:spacing w:after="0" w:line="240" w:lineRule="auto"/>
    </w:pPr>
  </w:style>
  <w:style w:type="character" w:customStyle="1" w:styleId="a6">
    <w:name w:val="Долен колонтитул Знак"/>
    <w:basedOn w:val="a0"/>
    <w:link w:val="a5"/>
    <w:uiPriority w:val="99"/>
    <w:rsid w:val="0077505E"/>
  </w:style>
  <w:style w:type="paragraph" w:styleId="a7">
    <w:name w:val="Balloon Text"/>
    <w:basedOn w:val="a"/>
    <w:link w:val="a8"/>
    <w:uiPriority w:val="99"/>
    <w:semiHidden/>
    <w:unhideWhenUsed/>
    <w:rsid w:val="007750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775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5E"/>
    <w:pPr>
      <w:tabs>
        <w:tab w:val="center" w:pos="4536"/>
        <w:tab w:val="right" w:pos="9072"/>
      </w:tabs>
      <w:spacing w:after="0" w:line="240" w:lineRule="auto"/>
    </w:pPr>
  </w:style>
  <w:style w:type="character" w:customStyle="1" w:styleId="a4">
    <w:name w:val="Горен колонтитул Знак"/>
    <w:basedOn w:val="a0"/>
    <w:link w:val="a3"/>
    <w:uiPriority w:val="99"/>
    <w:rsid w:val="0077505E"/>
  </w:style>
  <w:style w:type="paragraph" w:styleId="a5">
    <w:name w:val="footer"/>
    <w:basedOn w:val="a"/>
    <w:link w:val="a6"/>
    <w:uiPriority w:val="99"/>
    <w:unhideWhenUsed/>
    <w:rsid w:val="0077505E"/>
    <w:pPr>
      <w:tabs>
        <w:tab w:val="center" w:pos="4536"/>
        <w:tab w:val="right" w:pos="9072"/>
      </w:tabs>
      <w:spacing w:after="0" w:line="240" w:lineRule="auto"/>
    </w:pPr>
  </w:style>
  <w:style w:type="character" w:customStyle="1" w:styleId="a6">
    <w:name w:val="Долен колонтитул Знак"/>
    <w:basedOn w:val="a0"/>
    <w:link w:val="a5"/>
    <w:uiPriority w:val="99"/>
    <w:rsid w:val="0077505E"/>
  </w:style>
  <w:style w:type="paragraph" w:styleId="a7">
    <w:name w:val="Balloon Text"/>
    <w:basedOn w:val="a"/>
    <w:link w:val="a8"/>
    <w:uiPriority w:val="99"/>
    <w:semiHidden/>
    <w:unhideWhenUsed/>
    <w:rsid w:val="007750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775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4008</Words>
  <Characters>22846</Characters>
  <Application>Microsoft Office Word</Application>
  <DocSecurity>0</DocSecurity>
  <Lines>190</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14</cp:revision>
  <dcterms:created xsi:type="dcterms:W3CDTF">2018-10-30T12:24:00Z</dcterms:created>
  <dcterms:modified xsi:type="dcterms:W3CDTF">2018-11-05T12:29:00Z</dcterms:modified>
</cp:coreProperties>
</file>