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03" w:rsidRPr="00555F03" w:rsidRDefault="00555F03" w:rsidP="00555F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ЧАСТ 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I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І. 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КРИТЕРИЙ </w:t>
      </w:r>
      <w:proofErr w:type="gram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proofErr w:type="gram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ОЦЕНКА НА ОФЕРТИТЕ. МЕТОДИКА </w:t>
      </w:r>
      <w:proofErr w:type="gram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proofErr w:type="gram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ОЦЕНКА НА ОФЕРТИТЕ.</w:t>
      </w:r>
    </w:p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Настоящата методика съдържа точни указания за оценяване по всеки показател и за определяне на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комплексната оценка на офертата /КО/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включително за относителната тежест, която Възложителят дава на всеки от показателите за определяне на икономически най-изгодната оферта. </w:t>
      </w:r>
    </w:p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Настоящата обществена поръчка се възлага въз основа на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икономически най-изгодната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оферта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съобразно следните показатели:</w:t>
      </w:r>
    </w:p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Организация и методология за качествено изпълнение на поръчката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техническо предложение за изпълнение на поръчката в съответствие с изискванията на Възложителя, заложени в Техническата спецификация/Техническото задание, експертна оценка – максимална оценка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точки </w:t>
      </w:r>
    </w:p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</w:p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Ценово предложение - 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 от участника крайна цена в лева без ДДС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максимална оценка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>0 точки</w:t>
      </w:r>
    </w:p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относителна тежест,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3"/>
        <w:gridCol w:w="2092"/>
        <w:gridCol w:w="2353"/>
      </w:tblGrid>
      <w:tr w:rsidR="00555F03" w:rsidRPr="00555F03" w:rsidTr="008C26E9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Показател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Максимален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брой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точки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Относителна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тежест</w:t>
            </w:r>
          </w:p>
        </w:tc>
      </w:tr>
      <w:tr w:rsidR="00555F03" w:rsidRPr="00555F03" w:rsidTr="008C26E9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П</w:t>
            </w:r>
            <w:proofErr w:type="gram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1</w:t>
            </w:r>
            <w:proofErr w:type="spellEnd"/>
            <w:proofErr w:type="gramEnd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Организация и методология за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качествено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изпълнение на поръчката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0 %</w:t>
            </w:r>
          </w:p>
        </w:tc>
      </w:tr>
      <w:tr w:rsidR="00555F03" w:rsidRPr="00555F03" w:rsidTr="008C26E9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П2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- Ценово предложение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0 %</w:t>
            </w:r>
          </w:p>
        </w:tc>
      </w:tr>
    </w:tbl>
    <w:p w:rsidR="00555F03" w:rsidRPr="00555F03" w:rsidRDefault="00555F03" w:rsidP="00555F03">
      <w:pPr>
        <w:suppressAutoHyphens/>
        <w:spacing w:after="120"/>
        <w:ind w:right="125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F03" w:rsidRPr="00555F03" w:rsidRDefault="00555F03" w:rsidP="00555F03">
      <w:pPr>
        <w:suppressAutoHyphens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 xml:space="preserve">Указания за </w:t>
      </w:r>
      <w:proofErr w:type="spellStart"/>
      <w:r w:rsidRPr="00555F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определяне</w:t>
      </w:r>
      <w:proofErr w:type="spellEnd"/>
      <w:r w:rsidRPr="00555F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 xml:space="preserve"> на оценката по всеки показател:</w:t>
      </w:r>
    </w:p>
    <w:p w:rsidR="00555F03" w:rsidRPr="00555F03" w:rsidRDefault="00555F03" w:rsidP="00555F03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П1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Организация и методология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качествено изпълнение на поръчката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- 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техническо предложение за изпълнение на </w:t>
      </w:r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поръчката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съответствие с изискванията на Възложителя, заложени в Техническите спецификаци</w:t>
      </w:r>
      <w:proofErr w:type="gram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и–</w:t>
      </w:r>
      <w:proofErr w:type="gram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максимална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 точки.</w:t>
      </w:r>
    </w:p>
    <w:p w:rsidR="00555F03" w:rsidRPr="00555F03" w:rsidRDefault="00555F03" w:rsidP="00555F0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 този показател ще се извършва оценка на съответствието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предложеното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участника подробно описание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организацията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методологията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работа с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указанията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Възложителя за изготвянето му, съобразно целите и дейностите на договора,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изложени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Техническите спецификации.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Оценява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предложената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система за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организацията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ефективното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управление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човешките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ресурси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ангажирани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изпълнението на дейностите, предмет на обществената поръчка. Оценката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обхваща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обосновка и стратегия, относно: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организацията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експертите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екипа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участника;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разпределението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функциите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ролите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отговорностите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членовете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екипа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на 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различните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икономически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оператори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(в случай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обединения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и/или използване на подизпълнители или трети лица); предложените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комуникационни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отчетни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процедури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предложените мерки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процедури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контрол върху сроковете за изпълнение на дейностите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осигуряване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качеството на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извършените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дейности.</w:t>
      </w:r>
    </w:p>
    <w:p w:rsidR="00555F03" w:rsidRPr="00555F03" w:rsidRDefault="00555F03" w:rsidP="00555F03">
      <w:pPr>
        <w:suppressAutoHyphens/>
        <w:adjustRightInd w:val="0"/>
        <w:spacing w:after="24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ВАЖНО</w:t>
      </w:r>
      <w:proofErr w:type="gram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!</w:t>
      </w:r>
      <w:proofErr w:type="gram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!! </w:t>
      </w:r>
      <w:r w:rsidRPr="00555F0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Ще бъдат предложени за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>отстраняване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няма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бъдат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оценявани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предложения в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случаите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които 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налице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поне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едно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следните условия:</w:t>
      </w:r>
    </w:p>
    <w:p w:rsidR="00555F03" w:rsidRPr="00555F03" w:rsidRDefault="00555F03" w:rsidP="00555F0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Не е отговорено на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предварително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обявените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условия на поръчката, посочени в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обявлението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и/или документацията за участие, съгласно чл. 107, т. 2, буква „а“ от ЗОП, в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т.ч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изискванията на Възложителя за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съдържание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предложението за изпълнение на поръчката;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действащото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законодателство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и/или действащи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норми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стандарти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; предмета на обществената поръчка;</w:t>
      </w:r>
      <w:proofErr w:type="gram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други условия/изисквания на Възложителя, посочени в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обявлението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и/или документацията за участие;</w:t>
      </w:r>
    </w:p>
    <w:p w:rsidR="00555F03" w:rsidRPr="00555F03" w:rsidRDefault="00555F03" w:rsidP="00555F0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Липсва компонент/и в техническото предложение,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така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че да не е отговорено на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нито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една от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посочените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конфигурации от компоненти,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подлежащи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оценка.</w:t>
      </w:r>
    </w:p>
    <w:p w:rsidR="00555F03" w:rsidRPr="00555F03" w:rsidRDefault="00555F03" w:rsidP="00555F03">
      <w:pPr>
        <w:widowControl w:val="0"/>
        <w:suppressAutoHyphens/>
        <w:autoSpaceDE w:val="0"/>
        <w:autoSpaceDN w:val="0"/>
        <w:spacing w:after="0"/>
        <w:ind w:left="720"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5F03" w:rsidRPr="00555F03" w:rsidRDefault="00555F03" w:rsidP="00555F03">
      <w:pPr>
        <w:suppressAutoHyphens/>
        <w:spacing w:after="12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Максималната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стойност на </w:t>
      </w:r>
      <w:proofErr w:type="spellStart"/>
      <w:r w:rsidRPr="00555F0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</w:t>
      </w:r>
      <w:proofErr w:type="gramStart"/>
      <w:r w:rsidRPr="00555F0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1</w:t>
      </w:r>
      <w:proofErr w:type="spellEnd"/>
      <w:proofErr w:type="gramEnd"/>
      <w:r w:rsidRPr="00555F0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е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5</w:t>
      </w:r>
      <w:r w:rsidRPr="00555F0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0 точки </w:t>
      </w:r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като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конкретният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брой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точки за всяка оферта по показател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П1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е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посочен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таблицата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по-долу и  се определя на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базата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експертна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оценка,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извършвана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комисията по </w:t>
      </w:r>
      <w:proofErr w:type="spellStart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следната</w:t>
      </w:r>
      <w:proofErr w:type="spellEnd"/>
      <w:r w:rsidRPr="00555F0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методика:</w:t>
      </w:r>
    </w:p>
    <w:p w:rsidR="00555F03" w:rsidRPr="00555F03" w:rsidRDefault="00555F03" w:rsidP="00555F03">
      <w:pPr>
        <w:suppressAutoHyphens/>
        <w:spacing w:after="12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55F03" w:rsidRPr="00555F03" w:rsidRDefault="00555F03" w:rsidP="00555F03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ar-SA"/>
              </w:rPr>
              <w:t xml:space="preserve">Показател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ar-SA"/>
              </w:rPr>
              <w:t>П</w:t>
            </w:r>
            <w:proofErr w:type="gramStart"/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ar-SA"/>
              </w:rPr>
              <w:t>1</w:t>
            </w:r>
            <w:proofErr w:type="spellEnd"/>
            <w:proofErr w:type="gramEnd"/>
          </w:p>
          <w:p w:rsidR="00555F03" w:rsidRPr="00555F03" w:rsidRDefault="00555F03" w:rsidP="00555F0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Организация и методология</w:t>
            </w:r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качествено изпълнение на поръчката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55F03" w:rsidRPr="00555F03" w:rsidRDefault="00555F03" w:rsidP="00555F03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Максимален брой точки</w:t>
            </w:r>
          </w:p>
          <w:p w:rsidR="00555F03" w:rsidRPr="00555F03" w:rsidRDefault="00555F03" w:rsidP="00555F03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555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предложението на участника съдържа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от офертата, насочени за други договори, които не са предмет на тази обществена поръчка или са установени общо/схематично написани части от офертата, които  могат да се отнесат към подготовката на всякакъв вид документации за възлагане на обществени поръчки.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55F03">
              <w:rPr>
                <w:rFonts w:ascii="Times New Roman" w:eastAsia="Times New Roman" w:hAnsi="Times New Roman" w:cs="Times New Roman"/>
                <w:lang w:val="en-GB" w:eastAsia="ar-SA"/>
              </w:rPr>
              <w:lastRenderedPageBreak/>
              <w:t>10</w:t>
            </w:r>
          </w:p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дейностите.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Участникът е предложил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обосновка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стратегия относно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методологията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при които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налични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едно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или две от следните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обстоятелства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: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описано е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основните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въпроси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ключовите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моменти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), свързани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целите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представено е обяснение на идентифицираните предпоставки (допускания) и рискове, оказващи влияние върху изпълнението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описание на дейностите и предложение за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предлагания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подход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взаимовръзките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дейностите, необходими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целите на поръчката и на изискванията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Техническата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спецификация,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очакваните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резултати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начините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им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-описано е съответствието при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разпределението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във връзка с изпълнение на дейностите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резултатите.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дейностите.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Участникът е предложил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обосновка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стратегия относно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методологията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при които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налични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три от следните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обстоятелства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: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описано е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основните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въпроси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ключовите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моменти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), свързани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целите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представено е обяснение на идентифицираните предпоставки </w:t>
            </w:r>
            <w:r w:rsidRPr="0055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(допускания) и рискове, оказващи влияние върху изпълнението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описание на дейностите и предложение за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предлагания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подход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взаимовръзките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дейностите, необходими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целите на поръчката и на изискванията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Техническата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спецификация,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очакваните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резултати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начините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им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-описано е съответствието при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разпределението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във връзка с изпълнение на дейностите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резултатите.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Pr="00555F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дейностите.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Участникът е предложил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обосновка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стратегия относно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методологията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при които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налични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четири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от следните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обстоятелства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: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описано е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основните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въпроси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ключовите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моменти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), свързани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целите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представено е обяснение на идентифицираните предпоставки (допускания) и рискове, оказващи влияние върху изпълнението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описание на дейностите и предложение за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предлагания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подход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взаимовръзките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дейностите, необходими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целите на поръчката и на изискванията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Техническата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спецификация,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очакваните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резултати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начините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им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-описано е съответствието при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разпределението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във връзка с изпълнение на дейностите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резултатите.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555F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дейностите.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Участникът е предложил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обосновка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стратегия относно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методологията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при които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налични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пет</w:t>
            </w:r>
            <w:proofErr w:type="gram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от следните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обстоятелства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: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описано е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основните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въпроси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ключовите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моменти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), свързани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целите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представено е обяснение на идентифицираните предпоставки (допускания) и рискове, оказващи влияние върху изпълнението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описание на дейностите и предложение за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предлагания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подход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взаимовръзките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дейностите, необходими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целите на поръчката и на изискванията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Техническата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спецификация,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очакваните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резултати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начините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им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-описано е съответствието при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разпределението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във връзка с изпълнение на дейностите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резултатите.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  <w:r w:rsidRPr="00555F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555F03" w:rsidRPr="00555F03" w:rsidTr="00555F03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Предложените организация и методология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качествено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осигуряват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изпълнението на минималните изисквания на Възложителя, посочени в Техническите спецификации, а именно: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екипа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участника,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посочил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как се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разпределят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помощ и дейностите, предмет на поръчката между тях, начини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осъществяване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комуникацията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Възложителя, координация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съгласуване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дейностите. 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участникът е предложил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Участникът е предложил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обосновка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стратегия относно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методологията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при които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налични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шест от следните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обстоятелства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: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описано е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основните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въпроси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ключовите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моменти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), свързани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целите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представено е обяснение на идентифицираните предпоставки (допускания) и рискове, оказващи влияние върху изпълнението на договора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представено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 описание на дейностите и предложение за организация на работата, като за всеки от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предвидени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отделни задачи,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съобразени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предлагания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подход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изпълнение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</w:p>
          <w:p w:rsidR="00555F03" w:rsidRPr="00555F03" w:rsidRDefault="00555F03" w:rsidP="00555F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описани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взаимовръзките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дейностите, необходими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целите на поръчката и на изискванията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Техническата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спецификация,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очакваните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резултати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 изпълнението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услугата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начините за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им</w:t>
            </w:r>
          </w:p>
          <w:p w:rsidR="00555F03" w:rsidRPr="00555F03" w:rsidRDefault="00555F03" w:rsidP="00555F03">
            <w:pPr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-описано е съответствието при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разпределението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отговорностите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между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експертите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във връзка с изпълнение на дейностите и </w:t>
            </w:r>
            <w:proofErr w:type="spellStart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постигането</w:t>
            </w:r>
            <w:proofErr w:type="spellEnd"/>
            <w:r w:rsidRPr="00555F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резултатите.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3" w:rsidRPr="00555F03" w:rsidRDefault="00555F03" w:rsidP="00555F0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Pr="00555F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555F03" w:rsidRDefault="00555F03" w:rsidP="00555F03">
      <w:pPr>
        <w:tabs>
          <w:tab w:val="left" w:pos="426"/>
          <w:tab w:val="left" w:pos="851"/>
          <w:tab w:val="left" w:pos="113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F03" w:rsidRPr="00555F03" w:rsidRDefault="00555F03" w:rsidP="00555F03">
      <w:pPr>
        <w:tabs>
          <w:tab w:val="left" w:pos="426"/>
          <w:tab w:val="left" w:pos="851"/>
          <w:tab w:val="left" w:pos="113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lang w:val="ru-RU" w:eastAsia="ar-SA"/>
        </w:rPr>
      </w:pPr>
      <w:bookmarkStart w:id="0" w:name="_GoBack"/>
      <w:bookmarkEnd w:id="0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II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. (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П2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) 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ОЦЕНКА ПО ПОКАЗАТЕЛ </w:t>
      </w:r>
      <w:proofErr w:type="spell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П2</w:t>
      </w:r>
      <w:proofErr w:type="spell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-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„Ценово предложение</w:t>
      </w:r>
      <w:proofErr w:type="gram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“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=</w:t>
      </w:r>
      <w:proofErr w:type="gram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минимална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предложена цена/цена, предложена от участника х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5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0 точки),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където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„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минималната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предложена цена” 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най-ниската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предложена цена от участник,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допуснат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участие и класиране; „цената, предложена от участника” е цената, предложена от съответния участник, съгласно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ценовата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 оферта (в лева).</w:t>
      </w:r>
    </w:p>
    <w:p w:rsidR="00555F03" w:rsidRPr="00555F03" w:rsidRDefault="00555F03" w:rsidP="00555F03">
      <w:pPr>
        <w:tabs>
          <w:tab w:val="left" w:pos="426"/>
          <w:tab w:val="left" w:pos="851"/>
          <w:tab w:val="left" w:pos="113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555F0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Оценката по показател </w:t>
      </w:r>
      <w:proofErr w:type="spell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</w:t>
      </w:r>
      <w:proofErr w:type="gram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2</w:t>
      </w:r>
      <w:proofErr w:type="spellEnd"/>
      <w:proofErr w:type="gramEnd"/>
      <w:r w:rsidRPr="00555F0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за всеки отделен участник в процедурата се извършва по </w:t>
      </w:r>
      <w:proofErr w:type="spellStart"/>
      <w:r w:rsidRPr="00555F0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следната</w:t>
      </w:r>
      <w:proofErr w:type="spellEnd"/>
      <w:r w:rsidRPr="00555F0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формула:</w:t>
      </w:r>
    </w:p>
    <w:p w:rsidR="00555F03" w:rsidRPr="00555F03" w:rsidRDefault="00555F03" w:rsidP="00555F03">
      <w:pPr>
        <w:suppressAutoHyphens/>
        <w:spacing w:after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ar-SA"/>
        </w:rPr>
      </w:pP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        </w:t>
      </w:r>
      <w:proofErr w:type="spell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П2</w:t>
      </w:r>
      <w:proofErr w:type="spell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=             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 xml:space="preserve">           </w:t>
      </w:r>
      <w:proofErr w:type="spell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>Пр</w:t>
      </w:r>
      <w:proofErr w:type="gram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>.ц</w:t>
      </w:r>
      <w:proofErr w:type="gram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>ена</w:t>
      </w:r>
      <w:proofErr w:type="spell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 xml:space="preserve"> (мин)             </w:t>
      </w:r>
      <w:r w:rsidRPr="00555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ar-SA"/>
        </w:rPr>
        <w:t>_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                 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5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0 </w:t>
      </w:r>
    </w:p>
    <w:p w:rsidR="00555F03" w:rsidRPr="00555F03" w:rsidRDefault="00555F03" w:rsidP="00555F03">
      <w:pPr>
        <w:suppressAutoHyphens/>
        <w:spacing w:after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                            </w:t>
      </w:r>
      <w:proofErr w:type="spell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Пр</w:t>
      </w:r>
      <w:proofErr w:type="gram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.ц</w:t>
      </w:r>
      <w:proofErr w:type="gram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ена</w:t>
      </w:r>
      <w:proofErr w:type="spellEnd"/>
      <w:r w:rsidRPr="00555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(</w:t>
      </w:r>
      <w:proofErr w:type="spellStart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оценяван</w:t>
      </w:r>
      <w:proofErr w:type="spellEnd"/>
      <w:r w:rsidRPr="00555F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 участник)  </w:t>
      </w:r>
    </w:p>
    <w:p w:rsidR="00555F03" w:rsidRPr="00555F03" w:rsidRDefault="00555F03" w:rsidP="00555F03">
      <w:pPr>
        <w:suppressAutoHyphens/>
        <w:spacing w:after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Предложената от участника цена за изпълнение на обществената поръчка трябва да бъде в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български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лева и без ДДС.</w:t>
      </w:r>
    </w:p>
    <w:p w:rsidR="00555F03" w:rsidRPr="00555F03" w:rsidRDefault="00555F03" w:rsidP="00555F03">
      <w:pPr>
        <w:widowControl w:val="0"/>
        <w:suppressAutoHyphens/>
        <w:autoSpaceDE w:val="0"/>
        <w:autoSpaceDN w:val="0"/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Максималната</w:t>
      </w:r>
      <w:proofErr w:type="spellEnd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стойност на </w:t>
      </w:r>
      <w:proofErr w:type="spellStart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</w:t>
      </w:r>
      <w:proofErr w:type="gramStart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2</w:t>
      </w:r>
      <w:proofErr w:type="spellEnd"/>
      <w:proofErr w:type="gramEnd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5</w:t>
      </w:r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0 точки и се </w:t>
      </w:r>
      <w:proofErr w:type="spellStart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дава</w:t>
      </w:r>
      <w:proofErr w:type="spellEnd"/>
      <w:r w:rsidRPr="00555F0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на участника, предложил най-ниска цена.</w:t>
      </w:r>
    </w:p>
    <w:p w:rsidR="00555F03" w:rsidRPr="00555F03" w:rsidRDefault="00555F03" w:rsidP="00555F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Комплексната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оценка (КО)</w:t>
      </w:r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офертата на участника се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изчислява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</w:t>
      </w:r>
      <w:proofErr w:type="spellStart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формулата</w:t>
      </w:r>
      <w:proofErr w:type="spellEnd"/>
      <w:r w:rsidRPr="00555F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(КО) = (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</w:t>
      </w:r>
      <w:proofErr w:type="gram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</w:t>
      </w:r>
      <w:proofErr w:type="spellEnd"/>
      <w:proofErr w:type="gram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)+ (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П2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</w:t>
      </w:r>
      <w:r w:rsidRPr="00555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55F03" w:rsidRPr="00555F03" w:rsidRDefault="00555F03" w:rsidP="00555F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КО има </w:t>
      </w:r>
      <w:proofErr w:type="spellStart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максимална</w:t>
      </w:r>
      <w:proofErr w:type="spellEnd"/>
      <w:r w:rsidRPr="00555F0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стойност 100 точки.</w:t>
      </w:r>
    </w:p>
    <w:p w:rsidR="00082ECF" w:rsidRPr="00555F03" w:rsidRDefault="00082ECF">
      <w:pPr>
        <w:rPr>
          <w:lang w:val="ru-RU"/>
        </w:rPr>
      </w:pPr>
    </w:p>
    <w:sectPr w:rsidR="00082ECF" w:rsidRPr="00555F03" w:rsidSect="00555F03">
      <w:headerReference w:type="default" r:id="rId8"/>
      <w:footerReference w:type="default" r:id="rId9"/>
      <w:pgSz w:w="11906" w:h="16838"/>
      <w:pgMar w:top="1417" w:right="1417" w:bottom="1417" w:left="1417" w:header="284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03" w:rsidRDefault="00555F03" w:rsidP="00555F03">
      <w:pPr>
        <w:spacing w:after="0" w:line="240" w:lineRule="auto"/>
      </w:pPr>
      <w:r>
        <w:separator/>
      </w:r>
    </w:p>
  </w:endnote>
  <w:endnote w:type="continuationSeparator" w:id="0">
    <w:p w:rsidR="00555F03" w:rsidRDefault="00555F03" w:rsidP="0055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03" w:rsidRPr="00555F03" w:rsidRDefault="00555F03" w:rsidP="00555F03">
    <w:pPr>
      <w:suppressAutoHyphens/>
      <w:spacing w:after="0" w:line="240" w:lineRule="auto"/>
      <w:ind w:right="77"/>
      <w:jc w:val="center"/>
      <w:rPr>
        <w:rFonts w:ascii="Arial" w:eastAsia="Times New Roman" w:hAnsi="Arial" w:cs="Times New Roman"/>
        <w:sz w:val="16"/>
        <w:szCs w:val="16"/>
        <w:lang w:val="en-GB" w:eastAsia="ar-SA"/>
      </w:rPr>
    </w:pPr>
    <w:r>
      <w:rPr>
        <w:rFonts w:ascii="Arial" w:eastAsia="Times New Roman" w:hAnsi="Arial" w:cs="Times New Roman"/>
        <w:noProof/>
        <w:sz w:val="16"/>
        <w:szCs w:val="20"/>
      </w:rPr>
      <w:drawing>
        <wp:inline distT="0" distB="0" distL="0" distR="0" wp14:anchorId="21FD6C31" wp14:editId="122C518B">
          <wp:extent cx="1121410" cy="526415"/>
          <wp:effectExtent l="0" t="0" r="2540" b="698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F03" w:rsidRPr="00555F03" w:rsidRDefault="00555F03" w:rsidP="00555F03">
    <w:pPr>
      <w:suppressAutoHyphens/>
      <w:spacing w:after="0" w:line="240" w:lineRule="auto"/>
      <w:ind w:left="-709" w:right="-709"/>
      <w:jc w:val="center"/>
      <w:rPr>
        <w:rFonts w:ascii="Times New Roman" w:eastAsia="Times New Roman" w:hAnsi="Times New Roman" w:cs="Times New Roman"/>
        <w:sz w:val="16"/>
        <w:szCs w:val="20"/>
        <w:lang w:val="ru-RU" w:eastAsia="ar-SA"/>
      </w:rPr>
    </w:pPr>
    <w:proofErr w:type="gram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Този документ е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създаден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в рамките на проект </w:t>
    </w:r>
    <w:r w:rsidRPr="00555F03">
      <w:rPr>
        <w:rFonts w:ascii="Times New Roman" w:eastAsia="Calibri" w:hAnsi="Times New Roman" w:cs="Times New Roman"/>
        <w:color w:val="000000"/>
        <w:sz w:val="16"/>
        <w:szCs w:val="16"/>
      </w:rPr>
      <w:t xml:space="preserve">№ </w:t>
    </w:r>
    <w:proofErr w:type="spellStart"/>
    <w:r w:rsidRPr="00555F03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ROBG</w:t>
    </w:r>
    <w:proofErr w:type="spellEnd"/>
    <w:r w:rsidRPr="00555F03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-407</w:t>
    </w:r>
    <w:r w:rsidRPr="00555F03">
      <w:rPr>
        <w:rFonts w:ascii="Times New Roman" w:eastAsia="Calibri" w:hAnsi="Times New Roman" w:cs="Times New Roman"/>
        <w:color w:val="000000"/>
        <w:sz w:val="16"/>
        <w:szCs w:val="16"/>
      </w:rPr>
      <w:t xml:space="preserve"> „Възстановяване на уникалното общо културно наследство и насърчаване на съвместния туристически продукт „Хаманджия – първа цивилизация на стара Европа“, който се осъществява с финансовата подкрепа на Програма за трансгранично сътрудничество ИНТЕРРЕГ V-A Румъния-България 2014-2020 г</w:t>
    </w:r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.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Цялата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отговорност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за съдържанието на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публикацията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се носи от Община </w:t>
    </w:r>
    <w:r w:rsidRPr="00555F03">
      <w:rPr>
        <w:rFonts w:ascii="Times New Roman" w:eastAsia="Times New Roman" w:hAnsi="Times New Roman" w:cs="Times New Roman"/>
        <w:sz w:val="16"/>
        <w:szCs w:val="16"/>
        <w:lang w:eastAsia="ar-SA"/>
      </w:rPr>
      <w:t>Шабла</w:t>
    </w:r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и при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никакви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обстоятелства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не може</w:t>
    </w:r>
    <w:proofErr w:type="gram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да се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счита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, че този документ отразява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официалното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становище на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Европейския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съюз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и </w:t>
    </w:r>
    <w:proofErr w:type="spellStart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Управляваюия</w:t>
    </w:r>
    <w:proofErr w:type="spellEnd"/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орган на ИНТЕРРЕГ </w:t>
    </w:r>
    <w:r w:rsidRPr="00555F03">
      <w:rPr>
        <w:rFonts w:ascii="Times New Roman" w:eastAsia="Times New Roman" w:hAnsi="Times New Roman" w:cs="Times New Roman"/>
        <w:sz w:val="16"/>
        <w:szCs w:val="16"/>
        <w:lang w:val="en-GB" w:eastAsia="ar-SA"/>
      </w:rPr>
      <w:t>V</w:t>
    </w:r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>-</w:t>
    </w:r>
    <w:r w:rsidRPr="00555F03">
      <w:rPr>
        <w:rFonts w:ascii="Times New Roman" w:eastAsia="Times New Roman" w:hAnsi="Times New Roman" w:cs="Times New Roman"/>
        <w:sz w:val="16"/>
        <w:szCs w:val="16"/>
        <w:lang w:val="en-GB" w:eastAsia="ar-SA"/>
      </w:rPr>
      <w:t>A</w:t>
    </w:r>
    <w:r w:rsidRPr="00555F03">
      <w:rPr>
        <w:rFonts w:ascii="Times New Roman" w:eastAsia="Times New Roman" w:hAnsi="Times New Roman" w:cs="Times New Roman"/>
        <w:sz w:val="16"/>
        <w:szCs w:val="16"/>
        <w:lang w:val="ru-RU" w:eastAsia="ar-SA"/>
      </w:rPr>
      <w:t xml:space="preserve"> Румъния-България 2014-2020 г.</w:t>
    </w:r>
    <w:r w:rsidRPr="00555F03">
      <w:rPr>
        <w:rFonts w:ascii="Arial" w:eastAsia="Times New Roman" w:hAnsi="Arial" w:cs="Times New Roman"/>
        <w:noProof/>
        <w:sz w:val="16"/>
        <w:szCs w:val="20"/>
        <w:lang w:val="ru-RU"/>
      </w:rPr>
      <w:t xml:space="preserve">                                                                             </w:t>
    </w:r>
  </w:p>
  <w:p w:rsidR="00555F03" w:rsidRPr="00555F03" w:rsidRDefault="00555F03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03" w:rsidRDefault="00555F03" w:rsidP="00555F03">
      <w:pPr>
        <w:spacing w:after="0" w:line="240" w:lineRule="auto"/>
      </w:pPr>
      <w:r>
        <w:separator/>
      </w:r>
    </w:p>
  </w:footnote>
  <w:footnote w:type="continuationSeparator" w:id="0">
    <w:p w:rsidR="00555F03" w:rsidRDefault="00555F03" w:rsidP="0055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03" w:rsidRPr="00555F03" w:rsidRDefault="00555F03" w:rsidP="00555F03">
    <w:pPr>
      <w:tabs>
        <w:tab w:val="center" w:pos="4153"/>
        <w:tab w:val="right" w:pos="8306"/>
      </w:tabs>
      <w:suppressAutoHyphens/>
      <w:spacing w:after="240" w:line="240" w:lineRule="auto"/>
      <w:ind w:left="-709"/>
      <w:jc w:val="center"/>
      <w:rPr>
        <w:rFonts w:ascii="Arial" w:eastAsia="Times New Roman" w:hAnsi="Arial" w:cs="Times New Roman"/>
        <w:sz w:val="20"/>
        <w:szCs w:val="20"/>
        <w:lang w:eastAsia="ar-SA"/>
      </w:rPr>
    </w:pPr>
    <w:r>
      <w:rPr>
        <w:rFonts w:ascii="Arial" w:eastAsia="Times New Roman" w:hAnsi="Arial" w:cs="Times New Roman"/>
        <w:noProof/>
        <w:sz w:val="20"/>
        <w:szCs w:val="20"/>
      </w:rPr>
      <w:drawing>
        <wp:inline distT="0" distB="0" distL="0" distR="0" wp14:anchorId="22C53709" wp14:editId="02DD1BD5">
          <wp:extent cx="2009775" cy="42291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F03">
      <w:rPr>
        <w:rFonts w:ascii="Arial" w:eastAsia="Times New Roman" w:hAnsi="Arial" w:cs="Times New Roman"/>
        <w:sz w:val="20"/>
        <w:szCs w:val="20"/>
        <w:lang w:eastAsia="ar-SA"/>
      </w:rPr>
      <w:t xml:space="preserve">       </w:t>
    </w:r>
    <w:r w:rsidRPr="00555F03">
      <w:rPr>
        <w:rFonts w:ascii="Arial" w:eastAsia="Times New Roman" w:hAnsi="Arial" w:cs="Times New Roman"/>
        <w:noProof/>
        <w:sz w:val="20"/>
        <w:szCs w:val="20"/>
        <w:lang w:eastAsia="ar-SA"/>
      </w:rPr>
      <w:t xml:space="preserve"> </w:t>
    </w:r>
    <w:r w:rsidRPr="00555F03">
      <w:rPr>
        <w:rFonts w:ascii="Arial" w:eastAsia="Times New Roman" w:hAnsi="Arial" w:cs="Times New Roman"/>
        <w:sz w:val="20"/>
        <w:szCs w:val="20"/>
        <w:lang w:eastAsia="ar-SA"/>
      </w:rPr>
      <w:t xml:space="preserve">                 </w:t>
    </w:r>
    <w:r>
      <w:rPr>
        <w:rFonts w:ascii="Arial" w:eastAsia="Times New Roman" w:hAnsi="Arial" w:cs="Times New Roman"/>
        <w:noProof/>
        <w:sz w:val="20"/>
        <w:szCs w:val="20"/>
      </w:rPr>
      <w:drawing>
        <wp:inline distT="0" distB="0" distL="0" distR="0" wp14:anchorId="77815965" wp14:editId="384F7F8A">
          <wp:extent cx="880110" cy="84518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F03">
      <w:rPr>
        <w:rFonts w:ascii="Arial" w:eastAsia="Times New Roman" w:hAnsi="Arial" w:cs="Times New Roman"/>
        <w:sz w:val="20"/>
        <w:szCs w:val="20"/>
        <w:lang w:eastAsia="ar-SA"/>
      </w:rPr>
      <w:t xml:space="preserve">                                   </w:t>
    </w:r>
    <w:r>
      <w:rPr>
        <w:rFonts w:ascii="Arial" w:eastAsia="Times New Roman" w:hAnsi="Arial" w:cs="Times New Roman"/>
        <w:noProof/>
        <w:sz w:val="20"/>
        <w:szCs w:val="20"/>
      </w:rPr>
      <w:drawing>
        <wp:inline distT="0" distB="0" distL="0" distR="0" wp14:anchorId="5CDCA7AC" wp14:editId="181969D2">
          <wp:extent cx="1104265" cy="758825"/>
          <wp:effectExtent l="0" t="0" r="635" b="317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65"/>
    <w:multiLevelType w:val="hybridMultilevel"/>
    <w:tmpl w:val="DFBCC1B2"/>
    <w:lvl w:ilvl="0" w:tplc="B59CA11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65919"/>
    <w:multiLevelType w:val="hybridMultilevel"/>
    <w:tmpl w:val="C1E64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8"/>
    <w:rsid w:val="00082ECF"/>
    <w:rsid w:val="00555F03"/>
    <w:rsid w:val="0084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5F03"/>
  </w:style>
  <w:style w:type="paragraph" w:styleId="a5">
    <w:name w:val="footer"/>
    <w:basedOn w:val="a"/>
    <w:link w:val="a6"/>
    <w:uiPriority w:val="99"/>
    <w:unhideWhenUsed/>
    <w:rsid w:val="0055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5F03"/>
  </w:style>
  <w:style w:type="paragraph" w:styleId="a7">
    <w:name w:val="Balloon Text"/>
    <w:basedOn w:val="a"/>
    <w:link w:val="a8"/>
    <w:uiPriority w:val="99"/>
    <w:semiHidden/>
    <w:unhideWhenUsed/>
    <w:rsid w:val="005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5F03"/>
  </w:style>
  <w:style w:type="paragraph" w:styleId="a5">
    <w:name w:val="footer"/>
    <w:basedOn w:val="a"/>
    <w:link w:val="a6"/>
    <w:uiPriority w:val="99"/>
    <w:unhideWhenUsed/>
    <w:rsid w:val="0055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5F03"/>
  </w:style>
  <w:style w:type="paragraph" w:styleId="a7">
    <w:name w:val="Balloon Text"/>
    <w:basedOn w:val="a"/>
    <w:link w:val="a8"/>
    <w:uiPriority w:val="99"/>
    <w:semiHidden/>
    <w:unhideWhenUsed/>
    <w:rsid w:val="005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2018-10-30T12:31:00Z</dcterms:created>
  <dcterms:modified xsi:type="dcterms:W3CDTF">2018-10-30T12:38:00Z</dcterms:modified>
</cp:coreProperties>
</file>